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4B0F" w:rsidRDefault="00E9739D">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DB4B0F" w:rsidRDefault="00DB4B0F">
      <w:pPr>
        <w:spacing w:after="0" w:line="240" w:lineRule="auto"/>
        <w:jc w:val="both"/>
        <w:rPr>
          <w:rFonts w:ascii="Helvetica Neue" w:eastAsia="Helvetica Neue" w:hAnsi="Helvetica Neue" w:cs="Helvetica Neue"/>
          <w:i/>
          <w:sz w:val="16"/>
          <w:szCs w:val="16"/>
        </w:rPr>
      </w:pPr>
    </w:p>
    <w:p w14:paraId="00000003"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DB4B0F" w:rsidRDefault="00DB4B0F">
      <w:pPr>
        <w:spacing w:after="0" w:line="240" w:lineRule="auto"/>
        <w:jc w:val="both"/>
        <w:rPr>
          <w:rFonts w:ascii="Helvetica Neue" w:eastAsia="Helvetica Neue" w:hAnsi="Helvetica Neue" w:cs="Helvetica Neue"/>
          <w:b/>
          <w:color w:val="FF0000"/>
          <w:sz w:val="16"/>
          <w:szCs w:val="16"/>
          <w:u w:val="single"/>
        </w:rPr>
      </w:pPr>
    </w:p>
    <w:p w14:paraId="6DDC4F65" w14:textId="7F9AF66D" w:rsidR="00C65830" w:rsidRPr="00847F2C" w:rsidRDefault="00847F2C" w:rsidP="0043287C">
      <w:pPr>
        <w:spacing w:after="0" w:line="240" w:lineRule="auto"/>
        <w:jc w:val="center"/>
        <w:rPr>
          <w:rFonts w:ascii="Helvetica Neue" w:eastAsia="Helvetica Neue" w:hAnsi="Helvetica Neue" w:cs="Helvetica Neue"/>
          <w:b/>
          <w:sz w:val="32"/>
          <w:szCs w:val="32"/>
          <w:u w:val="single"/>
        </w:rPr>
      </w:pPr>
      <w:r w:rsidRPr="00847F2C">
        <w:rPr>
          <w:rFonts w:ascii="Helvetica Neue" w:eastAsia="Helvetica Neue" w:hAnsi="Helvetica Neue" w:cs="Helvetica Neue"/>
          <w:b/>
          <w:sz w:val="32"/>
          <w:szCs w:val="32"/>
          <w:u w:val="single"/>
        </w:rPr>
        <w:t>Consumer Spending Patterns In Upheaval</w:t>
      </w:r>
    </w:p>
    <w:p w14:paraId="00000006" w14:textId="43E96469" w:rsidR="00DB4B0F" w:rsidRDefault="00E9739D">
      <w:pPr>
        <w:spacing w:after="0" w:line="240" w:lineRule="auto"/>
        <w:jc w:val="center"/>
        <w:rPr>
          <w:rFonts w:ascii="Helvetica Neue" w:eastAsia="Helvetica Neue" w:hAnsi="Helvetica Neue" w:cs="Helvetica Neue"/>
          <w:b/>
          <w:sz w:val="24"/>
          <w:szCs w:val="24"/>
          <w:u w:val="single"/>
        </w:rPr>
      </w:pPr>
      <w:r w:rsidRPr="0066632F">
        <w:rPr>
          <w:rFonts w:ascii="Helvetica Neue" w:eastAsia="Helvetica Neue" w:hAnsi="Helvetica Neue" w:cs="Helvetica Neue"/>
          <w:b/>
          <w:sz w:val="24"/>
          <w:szCs w:val="24"/>
          <w:u w:val="single"/>
        </w:rPr>
        <w:t xml:space="preserve">The Money Statistics </w:t>
      </w:r>
      <w:r w:rsidR="00847F2C">
        <w:rPr>
          <w:rFonts w:ascii="Helvetica Neue" w:eastAsia="Helvetica Neue" w:hAnsi="Helvetica Neue" w:cs="Helvetica Neue"/>
          <w:b/>
          <w:sz w:val="24"/>
          <w:szCs w:val="24"/>
          <w:u w:val="single"/>
        </w:rPr>
        <w:t>August</w:t>
      </w:r>
      <w:r w:rsidRPr="0066632F">
        <w:rPr>
          <w:rFonts w:ascii="Helvetica Neue" w:eastAsia="Helvetica Neue" w:hAnsi="Helvetica Neue" w:cs="Helvetica Neue"/>
          <w:b/>
          <w:sz w:val="24"/>
          <w:szCs w:val="24"/>
          <w:u w:val="single"/>
        </w:rPr>
        <w:t xml:space="preserve"> 2022</w:t>
      </w:r>
    </w:p>
    <w:p w14:paraId="4B4EE13D" w14:textId="046F9295" w:rsidR="00C65830" w:rsidRDefault="00C65830">
      <w:pPr>
        <w:spacing w:after="0" w:line="240" w:lineRule="auto"/>
        <w:jc w:val="both"/>
        <w:rPr>
          <w:rFonts w:ascii="Helvetica Neue" w:eastAsia="Helvetica Neue" w:hAnsi="Helvetica Neue" w:cs="Helvetica Neue"/>
          <w:color w:val="FF0000"/>
        </w:rPr>
      </w:pPr>
    </w:p>
    <w:p w14:paraId="786EA6A3" w14:textId="7A6BB19B" w:rsidR="002C365F" w:rsidRPr="00847F2C" w:rsidRDefault="00847F2C" w:rsidP="00847F2C">
      <w:pPr>
        <w:spacing w:after="0" w:line="240" w:lineRule="auto"/>
        <w:jc w:val="both"/>
        <w:rPr>
          <w:rFonts w:ascii="Helvetica Neue" w:eastAsia="Helvetica Neue" w:hAnsi="Helvetica Neue" w:cs="Helvetica Neue"/>
          <w:b/>
        </w:rPr>
      </w:pPr>
      <w:r w:rsidRPr="00847F2C">
        <w:rPr>
          <w:rFonts w:ascii="Helvetica Neue" w:eastAsia="Helvetica Neue" w:hAnsi="Helvetica Neue" w:cs="Helvetica Neue"/>
          <w:b/>
        </w:rPr>
        <w:t xml:space="preserve">Soaring inflation, driven by the increasing costs of many of the most essential, day-to-day expenditure items for UK households, is </w:t>
      </w:r>
      <w:r w:rsidR="00AD2225">
        <w:rPr>
          <w:rFonts w:ascii="Helvetica Neue" w:eastAsia="Helvetica Neue" w:hAnsi="Helvetica Neue" w:cs="Helvetica Neue"/>
          <w:b/>
        </w:rPr>
        <w:t>causing</w:t>
      </w:r>
      <w:r w:rsidRPr="00847F2C">
        <w:rPr>
          <w:rFonts w:ascii="Helvetica Neue" w:eastAsia="Helvetica Neue" w:hAnsi="Helvetica Neue" w:cs="Helvetica Neue"/>
          <w:b/>
        </w:rPr>
        <w:t xml:space="preserve"> significant shifts for consumer spending patterns</w:t>
      </w:r>
      <w:r w:rsidR="00920D95" w:rsidRPr="00847F2C">
        <w:rPr>
          <w:rFonts w:ascii="Helvetica Neue" w:eastAsia="Helvetica Neue" w:hAnsi="Helvetica Neue" w:cs="Helvetica Neue"/>
          <w:b/>
        </w:rPr>
        <w:t xml:space="preserve">, </w:t>
      </w:r>
      <w:r w:rsidR="002C365F" w:rsidRPr="00847F2C">
        <w:rPr>
          <w:rFonts w:ascii="Helvetica Neue" w:eastAsia="Helvetica Neue" w:hAnsi="Helvetica Neue" w:cs="Helvetica Neue"/>
          <w:b/>
        </w:rPr>
        <w:t xml:space="preserve">according to the </w:t>
      </w:r>
      <w:r w:rsidRPr="00847F2C">
        <w:rPr>
          <w:rFonts w:ascii="Helvetica Neue" w:eastAsia="Helvetica Neue" w:hAnsi="Helvetica Neue" w:cs="Helvetica Neue"/>
          <w:b/>
        </w:rPr>
        <w:t>August</w:t>
      </w:r>
      <w:r w:rsidR="002C365F" w:rsidRPr="00847F2C">
        <w:rPr>
          <w:rFonts w:ascii="Helvetica Neue" w:eastAsia="Helvetica Neue" w:hAnsi="Helvetica Neue" w:cs="Helvetica Neue"/>
          <w:b/>
        </w:rPr>
        <w:t xml:space="preserve"> 2022 Money Statistics, produced by The Money Charity.</w:t>
      </w:r>
    </w:p>
    <w:p w14:paraId="550B0B65" w14:textId="66D67243" w:rsidR="00681DA5" w:rsidRDefault="00681DA5" w:rsidP="002C365F">
      <w:pPr>
        <w:spacing w:after="0" w:line="240" w:lineRule="auto"/>
        <w:jc w:val="both"/>
        <w:rPr>
          <w:rFonts w:ascii="Helvetica Neue" w:eastAsia="Helvetica Neue" w:hAnsi="Helvetica Neue" w:cs="Helvetica Neue"/>
          <w:b/>
        </w:rPr>
      </w:pPr>
    </w:p>
    <w:p w14:paraId="4BEA561F" w14:textId="2CBC1450" w:rsidR="00681DA5" w:rsidRDefault="00681DA5" w:rsidP="002C365F">
      <w:pPr>
        <w:spacing w:after="0" w:line="240" w:lineRule="auto"/>
        <w:jc w:val="both"/>
        <w:rPr>
          <w:rFonts w:ascii="Helvetica Neue" w:eastAsia="Helvetica Neue" w:hAnsi="Helvetica Neue" w:cs="Helvetica Neue"/>
          <w:bCs/>
        </w:rPr>
      </w:pPr>
      <w:r w:rsidRPr="00681DA5">
        <w:rPr>
          <w:rFonts w:ascii="Helvetica Neue" w:eastAsia="Helvetica Neue" w:hAnsi="Helvetica Neue" w:cs="Helvetica Neue"/>
          <w:bCs/>
        </w:rPr>
        <w:t xml:space="preserve">The </w:t>
      </w:r>
      <w:r>
        <w:rPr>
          <w:rFonts w:ascii="Helvetica Neue" w:eastAsia="Helvetica Neue" w:hAnsi="Helvetica Neue" w:cs="Helvetica Neue"/>
          <w:bCs/>
        </w:rPr>
        <w:t xml:space="preserve">cost of living crisis continues, with many more UK adults reporting that their everyday costs have </w:t>
      </w:r>
      <w:proofErr w:type="gramStart"/>
      <w:r>
        <w:rPr>
          <w:rFonts w:ascii="Helvetica Neue" w:eastAsia="Helvetica Neue" w:hAnsi="Helvetica Neue" w:cs="Helvetica Neue"/>
          <w:bCs/>
        </w:rPr>
        <w:t>increased</w:t>
      </w:r>
      <w:proofErr w:type="gramEnd"/>
      <w:r>
        <w:rPr>
          <w:rFonts w:ascii="Helvetica Neue" w:eastAsia="Helvetica Neue" w:hAnsi="Helvetica Neue" w:cs="Helvetica Neue"/>
          <w:bCs/>
        </w:rPr>
        <w:t xml:space="preserve"> and they are having to make tougher choices around which essentials they put their money towards. One recent survey found that </w:t>
      </w:r>
      <w:r w:rsidRPr="00681DA5">
        <w:rPr>
          <w:rFonts w:ascii="Helvetica Neue" w:eastAsia="Helvetica Neue" w:hAnsi="Helvetica Neue" w:cs="Helvetica Neue"/>
          <w:b/>
        </w:rPr>
        <w:t>89%</w:t>
      </w:r>
      <w:r w:rsidRPr="00681DA5">
        <w:rPr>
          <w:rFonts w:ascii="Helvetica Neue" w:eastAsia="Helvetica Neue" w:hAnsi="Helvetica Neue" w:cs="Helvetica Neue"/>
          <w:vertAlign w:val="superscript"/>
        </w:rPr>
        <w:footnoteReference w:id="1"/>
      </w:r>
      <w:r w:rsidR="00AD2225">
        <w:rPr>
          <w:rFonts w:ascii="Helvetica Neue" w:eastAsia="Helvetica Neue" w:hAnsi="Helvetica Neue" w:cs="Helvetica Neue"/>
          <w:b/>
        </w:rPr>
        <w:t xml:space="preserve"> </w:t>
      </w:r>
      <w:r w:rsidR="00AD2225" w:rsidRPr="00AD2225">
        <w:rPr>
          <w:rFonts w:ascii="Helvetica Neue" w:eastAsia="Helvetica Neue" w:hAnsi="Helvetica Neue" w:cs="Helvetica Neue"/>
          <w:bCs/>
        </w:rPr>
        <w:t>of the UK</w:t>
      </w:r>
      <w:r>
        <w:rPr>
          <w:rFonts w:ascii="Helvetica Neue" w:eastAsia="Helvetica Neue" w:hAnsi="Helvetica Neue" w:cs="Helvetica Neue"/>
          <w:bCs/>
        </w:rPr>
        <w:t xml:space="preserve">, or around </w:t>
      </w:r>
      <w:r w:rsidRPr="00681DA5">
        <w:rPr>
          <w:rFonts w:ascii="Helvetica Neue" w:eastAsia="Helvetica Neue" w:hAnsi="Helvetica Neue" w:cs="Helvetica Neue"/>
          <w:b/>
        </w:rPr>
        <w:t>46 million</w:t>
      </w:r>
      <w:r>
        <w:rPr>
          <w:rFonts w:ascii="Helvetica Neue" w:eastAsia="Helvetica Neue" w:hAnsi="Helvetica Neue" w:cs="Helvetica Neue"/>
          <w:bCs/>
        </w:rPr>
        <w:t xml:space="preserve"> people, report</w:t>
      </w:r>
      <w:r w:rsidR="00AD2225">
        <w:rPr>
          <w:rFonts w:ascii="Helvetica Neue" w:eastAsia="Helvetica Neue" w:hAnsi="Helvetica Neue" w:cs="Helvetica Neue"/>
          <w:bCs/>
        </w:rPr>
        <w:t>ed</w:t>
      </w:r>
      <w:r>
        <w:rPr>
          <w:rFonts w:ascii="Helvetica Neue" w:eastAsia="Helvetica Neue" w:hAnsi="Helvetica Neue" w:cs="Helvetica Neue"/>
          <w:bCs/>
        </w:rPr>
        <w:t xml:space="preserve"> an increase in their living costs. This compares to only </w:t>
      </w:r>
      <w:r w:rsidRPr="00681DA5">
        <w:rPr>
          <w:rFonts w:ascii="Helvetica Neue" w:eastAsia="Helvetica Neue" w:hAnsi="Helvetica Neue" w:cs="Helvetica Neue"/>
          <w:b/>
        </w:rPr>
        <w:t>62%</w:t>
      </w:r>
      <w:r>
        <w:rPr>
          <w:rFonts w:ascii="Helvetica Neue" w:eastAsia="Helvetica Neue" w:hAnsi="Helvetica Neue" w:cs="Helvetica Neue"/>
          <w:bCs/>
        </w:rPr>
        <w:t xml:space="preserve"> reporting </w:t>
      </w:r>
      <w:r w:rsidR="00AD2225">
        <w:rPr>
          <w:rFonts w:ascii="Helvetica Neue" w:eastAsia="Helvetica Neue" w:hAnsi="Helvetica Neue" w:cs="Helvetica Neue"/>
          <w:bCs/>
        </w:rPr>
        <w:t xml:space="preserve">the same </w:t>
      </w:r>
      <w:r>
        <w:rPr>
          <w:rFonts w:ascii="Helvetica Neue" w:eastAsia="Helvetica Neue" w:hAnsi="Helvetica Neue" w:cs="Helvetica Neue"/>
          <w:bCs/>
        </w:rPr>
        <w:t>back in November 2021.</w:t>
      </w:r>
    </w:p>
    <w:p w14:paraId="16A96D6F" w14:textId="7CD80054" w:rsidR="00681DA5" w:rsidRDefault="00681DA5" w:rsidP="002C365F">
      <w:pPr>
        <w:spacing w:after="0" w:line="240" w:lineRule="auto"/>
        <w:jc w:val="both"/>
        <w:rPr>
          <w:rFonts w:ascii="Helvetica Neue" w:eastAsia="Helvetica Neue" w:hAnsi="Helvetica Neue" w:cs="Helvetica Neue"/>
          <w:bCs/>
        </w:rPr>
      </w:pPr>
    </w:p>
    <w:p w14:paraId="0591A1E3" w14:textId="1DB1FFA8" w:rsidR="00681DA5" w:rsidRDefault="00681DA5" w:rsidP="002C365F">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 xml:space="preserve">In the year to July 2022, the CPI (Consumer Prices Index) increased by </w:t>
      </w:r>
      <w:r>
        <w:rPr>
          <w:rFonts w:ascii="Helvetica Neue" w:eastAsia="Helvetica Neue" w:hAnsi="Helvetica Neue" w:cs="Helvetica Neue"/>
          <w:b/>
        </w:rPr>
        <w:t>10.1%</w:t>
      </w:r>
      <w:r w:rsidRPr="00681DA5">
        <w:rPr>
          <w:rFonts w:ascii="Helvetica Neue" w:eastAsia="Helvetica Neue" w:hAnsi="Helvetica Neue" w:cs="Helvetica Neue"/>
          <w:vertAlign w:val="superscript"/>
        </w:rPr>
        <w:footnoteReference w:id="2"/>
      </w:r>
      <w:r w:rsidRPr="00681DA5">
        <w:rPr>
          <w:rFonts w:ascii="Helvetica Neue" w:eastAsia="Helvetica Neue" w:hAnsi="Helvetica Neue" w:cs="Helvetica Neue"/>
          <w:bCs/>
        </w:rPr>
        <w:t>,</w:t>
      </w:r>
      <w:r>
        <w:rPr>
          <w:rFonts w:ascii="Helvetica Neue" w:eastAsia="Helvetica Neue" w:hAnsi="Helvetica Neue" w:cs="Helvetica Neue"/>
          <w:b/>
        </w:rPr>
        <w:t xml:space="preserve"> </w:t>
      </w:r>
      <w:r w:rsidRPr="00681DA5">
        <w:rPr>
          <w:rFonts w:ascii="Helvetica Neue" w:eastAsia="Helvetica Neue" w:hAnsi="Helvetica Neue" w:cs="Helvetica Neue"/>
          <w:b/>
        </w:rPr>
        <w:t>0.7%</w:t>
      </w:r>
      <w:r>
        <w:rPr>
          <w:rFonts w:ascii="Helvetica Neue" w:eastAsia="Helvetica Neue" w:hAnsi="Helvetica Neue" w:cs="Helvetica Neue"/>
          <w:b/>
        </w:rPr>
        <w:t xml:space="preserve"> </w:t>
      </w:r>
      <w:r w:rsidRPr="00681DA5">
        <w:rPr>
          <w:rFonts w:ascii="Helvetica Neue" w:eastAsia="Helvetica Neue" w:hAnsi="Helvetica Neue" w:cs="Helvetica Neue"/>
          <w:bCs/>
        </w:rPr>
        <w:t>h</w:t>
      </w:r>
      <w:r>
        <w:rPr>
          <w:rFonts w:ascii="Helvetica Neue" w:eastAsia="Helvetica Neue" w:hAnsi="Helvetica Neue" w:cs="Helvetica Neue"/>
          <w:bCs/>
        </w:rPr>
        <w:t>igher than the year to June 2022</w:t>
      </w:r>
      <w:r w:rsidR="00AD2225">
        <w:rPr>
          <w:rFonts w:ascii="Helvetica Neue" w:eastAsia="Helvetica Neue" w:hAnsi="Helvetica Neue" w:cs="Helvetica Neue"/>
          <w:bCs/>
        </w:rPr>
        <w:t>, with the highest rates for housing, water, electricity, gas and other fuels (</w:t>
      </w:r>
      <w:r w:rsidR="00AD2225" w:rsidRPr="00AD2225">
        <w:rPr>
          <w:rFonts w:ascii="Helvetica Neue" w:eastAsia="Helvetica Neue" w:hAnsi="Helvetica Neue" w:cs="Helvetica Neue"/>
          <w:b/>
        </w:rPr>
        <w:t>20.0%</w:t>
      </w:r>
      <w:r w:rsidR="00AD2225">
        <w:rPr>
          <w:rFonts w:ascii="Helvetica Neue" w:eastAsia="Helvetica Neue" w:hAnsi="Helvetica Neue" w:cs="Helvetica Neue"/>
          <w:bCs/>
        </w:rPr>
        <w:t>), transport (</w:t>
      </w:r>
      <w:r w:rsidR="00AD2225">
        <w:rPr>
          <w:rFonts w:ascii="Helvetica Neue" w:eastAsia="Helvetica Neue" w:hAnsi="Helvetica Neue" w:cs="Helvetica Neue"/>
          <w:b/>
        </w:rPr>
        <w:t>14.8%</w:t>
      </w:r>
      <w:r w:rsidR="00AD2225">
        <w:rPr>
          <w:rFonts w:ascii="Helvetica Neue" w:eastAsia="Helvetica Neue" w:hAnsi="Helvetica Neue" w:cs="Helvetica Neue"/>
          <w:bCs/>
        </w:rPr>
        <w:t>) and food and non-alcoholic beverages (</w:t>
      </w:r>
      <w:r w:rsidR="00AD2225">
        <w:rPr>
          <w:rFonts w:ascii="Helvetica Neue" w:eastAsia="Helvetica Neue" w:hAnsi="Helvetica Neue" w:cs="Helvetica Neue"/>
          <w:b/>
        </w:rPr>
        <w:t>12.6%</w:t>
      </w:r>
      <w:r w:rsidR="00AD2225" w:rsidRPr="00AD2225">
        <w:rPr>
          <w:rFonts w:ascii="Helvetica Neue" w:eastAsia="Helvetica Neue" w:hAnsi="Helvetica Neue" w:cs="Helvetica Neue"/>
          <w:bCs/>
        </w:rPr>
        <w:t>)</w:t>
      </w:r>
      <w:r w:rsidR="00AD2225">
        <w:rPr>
          <w:rFonts w:ascii="Helvetica Neue" w:eastAsia="Helvetica Neue" w:hAnsi="Helvetica Neue" w:cs="Helvetica Neue"/>
          <w:bCs/>
        </w:rPr>
        <w:t xml:space="preserve">. The impact of these high rates </w:t>
      </w:r>
      <w:r w:rsidR="00831A55">
        <w:rPr>
          <w:rFonts w:ascii="Helvetica Neue" w:eastAsia="Helvetica Neue" w:hAnsi="Helvetica Neue" w:cs="Helvetica Neue"/>
          <w:bCs/>
        </w:rPr>
        <w:t>is</w:t>
      </w:r>
      <w:r w:rsidR="00AD2225">
        <w:rPr>
          <w:rFonts w:ascii="Helvetica Neue" w:eastAsia="Helvetica Neue" w:hAnsi="Helvetica Neue" w:cs="Helvetica Neue"/>
          <w:bCs/>
        </w:rPr>
        <w:t xml:space="preserve"> closely reflected by what consumers are </w:t>
      </w:r>
      <w:r w:rsidR="00831A55">
        <w:rPr>
          <w:rFonts w:ascii="Helvetica Neue" w:eastAsia="Helvetica Neue" w:hAnsi="Helvetica Neue" w:cs="Helvetica Neue"/>
          <w:bCs/>
        </w:rPr>
        <w:t>saying</w:t>
      </w:r>
      <w:r w:rsidR="00AD2225">
        <w:rPr>
          <w:rFonts w:ascii="Helvetica Neue" w:eastAsia="Helvetica Neue" w:hAnsi="Helvetica Neue" w:cs="Helvetica Neue"/>
          <w:bCs/>
        </w:rPr>
        <w:t xml:space="preserve">, with </w:t>
      </w:r>
      <w:r w:rsidR="00AD2225" w:rsidRPr="00AD2225">
        <w:rPr>
          <w:rFonts w:ascii="Helvetica Neue" w:eastAsia="Helvetica Neue" w:hAnsi="Helvetica Neue" w:cs="Helvetica Neue"/>
          <w:b/>
        </w:rPr>
        <w:t>94%</w:t>
      </w:r>
      <w:r w:rsidR="00AD2225" w:rsidRPr="00681DA5">
        <w:rPr>
          <w:rFonts w:ascii="Helvetica Neue" w:eastAsia="Helvetica Neue" w:hAnsi="Helvetica Neue" w:cs="Helvetica Neue"/>
          <w:vertAlign w:val="superscript"/>
        </w:rPr>
        <w:footnoteReference w:id="3"/>
      </w:r>
      <w:r w:rsidR="00AD2225">
        <w:rPr>
          <w:rFonts w:ascii="Helvetica Neue" w:eastAsia="Helvetica Neue" w:hAnsi="Helvetica Neue" w:cs="Helvetica Neue"/>
          <w:bCs/>
        </w:rPr>
        <w:t xml:space="preserve"> of UK adults </w:t>
      </w:r>
      <w:r w:rsidR="00831A55">
        <w:rPr>
          <w:rFonts w:ascii="Helvetica Neue" w:eastAsia="Helvetica Neue" w:hAnsi="Helvetica Neue" w:cs="Helvetica Neue"/>
          <w:bCs/>
        </w:rPr>
        <w:t xml:space="preserve">reporting </w:t>
      </w:r>
      <w:r w:rsidR="00AD2225">
        <w:rPr>
          <w:rFonts w:ascii="Helvetica Neue" w:eastAsia="Helvetica Neue" w:hAnsi="Helvetica Neue" w:cs="Helvetica Neue"/>
          <w:bCs/>
        </w:rPr>
        <w:t xml:space="preserve">an increase in the price of their food shop, </w:t>
      </w:r>
      <w:r w:rsidR="00AD2225">
        <w:rPr>
          <w:rFonts w:ascii="Helvetica Neue" w:eastAsia="Helvetica Neue" w:hAnsi="Helvetica Neue" w:cs="Helvetica Neue"/>
          <w:b/>
        </w:rPr>
        <w:t>82%</w:t>
      </w:r>
      <w:r w:rsidR="00AD2225">
        <w:rPr>
          <w:rFonts w:ascii="Helvetica Neue" w:eastAsia="Helvetica Neue" w:hAnsi="Helvetica Neue" w:cs="Helvetica Neue"/>
          <w:bCs/>
        </w:rPr>
        <w:t xml:space="preserve"> an increase in energy bills and </w:t>
      </w:r>
      <w:r w:rsidR="00AD2225">
        <w:rPr>
          <w:rFonts w:ascii="Helvetica Neue" w:eastAsia="Helvetica Neue" w:hAnsi="Helvetica Neue" w:cs="Helvetica Neue"/>
          <w:b/>
        </w:rPr>
        <w:t>77%</w:t>
      </w:r>
      <w:r w:rsidR="00AD2225">
        <w:rPr>
          <w:rFonts w:ascii="Helvetica Neue" w:eastAsia="Helvetica Neue" w:hAnsi="Helvetica Neue" w:cs="Helvetica Neue"/>
          <w:bCs/>
        </w:rPr>
        <w:t xml:space="preserve"> an increase in</w:t>
      </w:r>
      <w:r w:rsidR="0032578B">
        <w:rPr>
          <w:rFonts w:ascii="Helvetica Neue" w:eastAsia="Helvetica Neue" w:hAnsi="Helvetica Neue" w:cs="Helvetica Neue"/>
          <w:bCs/>
        </w:rPr>
        <w:t xml:space="preserve"> </w:t>
      </w:r>
      <w:r w:rsidR="00AD2225">
        <w:rPr>
          <w:rFonts w:ascii="Helvetica Neue" w:eastAsia="Helvetica Neue" w:hAnsi="Helvetica Neue" w:cs="Helvetica Neue"/>
          <w:bCs/>
        </w:rPr>
        <w:t xml:space="preserve">fuel. Citizen’s Advice are estimating that the next energy price cap review in October 2022 will leave </w:t>
      </w:r>
      <w:r w:rsidR="00AD2225" w:rsidRPr="00AD2225">
        <w:rPr>
          <w:rFonts w:ascii="Helvetica Neue" w:eastAsia="Helvetica Neue" w:hAnsi="Helvetica Neue" w:cs="Helvetica Neue"/>
          <w:b/>
        </w:rPr>
        <w:t>1 in 4</w:t>
      </w:r>
      <w:r w:rsidR="00AD2225" w:rsidRPr="00681DA5">
        <w:rPr>
          <w:rFonts w:ascii="Helvetica Neue" w:eastAsia="Helvetica Neue" w:hAnsi="Helvetica Neue" w:cs="Helvetica Neue"/>
          <w:vertAlign w:val="superscript"/>
        </w:rPr>
        <w:footnoteReference w:id="4"/>
      </w:r>
      <w:r w:rsidR="00AD2225">
        <w:rPr>
          <w:rFonts w:ascii="Helvetica Neue" w:eastAsia="Helvetica Neue" w:hAnsi="Helvetica Neue" w:cs="Helvetica Neue"/>
          <w:bCs/>
        </w:rPr>
        <w:t xml:space="preserve"> adults unable to pay their energy bills and </w:t>
      </w:r>
      <w:r w:rsidR="00AD2225" w:rsidRPr="00AD2225">
        <w:rPr>
          <w:rFonts w:ascii="Helvetica Neue" w:eastAsia="Helvetica Neue" w:hAnsi="Helvetica Neue" w:cs="Helvetica Neue"/>
          <w:b/>
        </w:rPr>
        <w:t>1 in 3</w:t>
      </w:r>
      <w:r w:rsidR="00AD2225">
        <w:rPr>
          <w:rFonts w:ascii="Helvetica Neue" w:eastAsia="Helvetica Neue" w:hAnsi="Helvetica Neue" w:cs="Helvetica Neue"/>
          <w:bCs/>
        </w:rPr>
        <w:t xml:space="preserve"> </w:t>
      </w:r>
      <w:r w:rsidR="00831A55">
        <w:rPr>
          <w:rFonts w:ascii="Helvetica Neue" w:eastAsia="Helvetica Neue" w:hAnsi="Helvetica Neue" w:cs="Helvetica Neue"/>
          <w:bCs/>
        </w:rPr>
        <w:t>following</w:t>
      </w:r>
      <w:r w:rsidR="00AD2225">
        <w:rPr>
          <w:rFonts w:ascii="Helvetica Neue" w:eastAsia="Helvetica Neue" w:hAnsi="Helvetica Neue" w:cs="Helvetica Neue"/>
          <w:bCs/>
        </w:rPr>
        <w:t xml:space="preserve"> the January 2023 review.</w:t>
      </w:r>
    </w:p>
    <w:p w14:paraId="4B782BCA" w14:textId="5C34CF4E" w:rsidR="00AD2225" w:rsidRDefault="00AD2225" w:rsidP="002C365F">
      <w:pPr>
        <w:spacing w:after="0" w:line="240" w:lineRule="auto"/>
        <w:jc w:val="both"/>
        <w:rPr>
          <w:rFonts w:ascii="Helvetica Neue" w:eastAsia="Helvetica Neue" w:hAnsi="Helvetica Neue" w:cs="Helvetica Neue"/>
          <w:bCs/>
        </w:rPr>
      </w:pPr>
    </w:p>
    <w:p w14:paraId="5C5819C3" w14:textId="1257C1B4" w:rsidR="00681DA5" w:rsidRPr="00AD2225" w:rsidRDefault="00AD2225" w:rsidP="002C365F">
      <w:pPr>
        <w:spacing w:after="0" w:line="240" w:lineRule="auto"/>
        <w:jc w:val="both"/>
        <w:rPr>
          <w:rFonts w:ascii="Helvetica Neue" w:eastAsia="Helvetica Neue" w:hAnsi="Helvetica Neue" w:cs="Helvetica Neue"/>
          <w:bCs/>
        </w:rPr>
      </w:pPr>
      <w:r>
        <w:rPr>
          <w:rFonts w:ascii="Helvetica Neue" w:eastAsia="Helvetica Neue" w:hAnsi="Helvetica Neue" w:cs="Helvetica Neue"/>
          <w:bCs/>
        </w:rPr>
        <w:t xml:space="preserve">These significant rising bills are causing consumers to cut back on their more typical spending patterns. In Q1 2022, UK households spent </w:t>
      </w:r>
      <w:r w:rsidRPr="00AD2225">
        <w:rPr>
          <w:rFonts w:ascii="Helvetica Neue" w:eastAsia="Helvetica Neue" w:hAnsi="Helvetica Neue" w:cs="Helvetica Neue"/>
          <w:b/>
        </w:rPr>
        <w:t>£4.31</w:t>
      </w:r>
      <w:r w:rsidRPr="00681DA5">
        <w:rPr>
          <w:rFonts w:ascii="Helvetica Neue" w:eastAsia="Helvetica Neue" w:hAnsi="Helvetica Neue" w:cs="Helvetica Neue"/>
          <w:vertAlign w:val="superscript"/>
        </w:rPr>
        <w:footnoteReference w:id="5"/>
      </w:r>
      <w:r>
        <w:rPr>
          <w:rFonts w:ascii="Helvetica Neue" w:eastAsia="Helvetica Neue" w:hAnsi="Helvetica Neue" w:cs="Helvetica Neue"/>
          <w:bCs/>
        </w:rPr>
        <w:t xml:space="preserve"> per household per day on water, electricity and gas, </w:t>
      </w:r>
      <w:r w:rsidR="00831A55">
        <w:rPr>
          <w:rFonts w:ascii="Helvetica Neue" w:eastAsia="Helvetica Neue" w:hAnsi="Helvetica Neue" w:cs="Helvetica Neue"/>
          <w:bCs/>
        </w:rPr>
        <w:t xml:space="preserve">where </w:t>
      </w:r>
      <w:r>
        <w:rPr>
          <w:rFonts w:ascii="Helvetica Neue" w:eastAsia="Helvetica Neue" w:hAnsi="Helvetica Neue" w:cs="Helvetica Neue"/>
          <w:bCs/>
        </w:rPr>
        <w:t xml:space="preserve">in Q4 2021, this was </w:t>
      </w:r>
      <w:r w:rsidRPr="00AD2225">
        <w:rPr>
          <w:rFonts w:ascii="Helvetica Neue" w:eastAsia="Helvetica Neue" w:hAnsi="Helvetica Neue" w:cs="Helvetica Neue"/>
          <w:b/>
        </w:rPr>
        <w:t>£4.15</w:t>
      </w:r>
      <w:r>
        <w:rPr>
          <w:rFonts w:ascii="Helvetica Neue" w:eastAsia="Helvetica Neue" w:hAnsi="Helvetica Neue" w:cs="Helvetica Neue"/>
          <w:bCs/>
        </w:rPr>
        <w:t>. This relatively small increase for midwinter energy usage indicate</w:t>
      </w:r>
      <w:r w:rsidR="00831A55">
        <w:rPr>
          <w:rFonts w:ascii="Helvetica Neue" w:eastAsia="Helvetica Neue" w:hAnsi="Helvetica Neue" w:cs="Helvetica Neue"/>
          <w:bCs/>
        </w:rPr>
        <w:t>s</w:t>
      </w:r>
      <w:r>
        <w:rPr>
          <w:rFonts w:ascii="Helvetica Neue" w:eastAsia="Helvetica Neue" w:hAnsi="Helvetica Neue" w:cs="Helvetica Neue"/>
          <w:bCs/>
        </w:rPr>
        <w:t xml:space="preserve"> that UK consumers were undoubtedly already experiencing steep </w:t>
      </w:r>
      <w:r w:rsidR="00831A55">
        <w:rPr>
          <w:rFonts w:ascii="Helvetica Neue" w:eastAsia="Helvetica Neue" w:hAnsi="Helvetica Neue" w:cs="Helvetica Neue"/>
          <w:bCs/>
        </w:rPr>
        <w:t xml:space="preserve">cost </w:t>
      </w:r>
      <w:r>
        <w:rPr>
          <w:rFonts w:ascii="Helvetica Neue" w:eastAsia="Helvetica Neue" w:hAnsi="Helvetica Neue" w:cs="Helvetica Neue"/>
          <w:bCs/>
        </w:rPr>
        <w:t>increases</w:t>
      </w:r>
      <w:r w:rsidR="0032578B">
        <w:rPr>
          <w:rFonts w:ascii="Helvetica Neue" w:eastAsia="Helvetica Neue" w:hAnsi="Helvetica Neue" w:cs="Helvetica Neue"/>
          <w:bCs/>
        </w:rPr>
        <w:t>,</w:t>
      </w:r>
      <w:r>
        <w:rPr>
          <w:rFonts w:ascii="Helvetica Neue" w:eastAsia="Helvetica Neue" w:hAnsi="Helvetica Neue" w:cs="Helvetica Neue"/>
          <w:bCs/>
        </w:rPr>
        <w:t xml:space="preserve"> </w:t>
      </w:r>
      <w:r w:rsidR="00831A55">
        <w:rPr>
          <w:rFonts w:ascii="Helvetica Neue" w:eastAsia="Helvetica Neue" w:hAnsi="Helvetica Neue" w:cs="Helvetica Neue"/>
          <w:bCs/>
        </w:rPr>
        <w:t xml:space="preserve">with </w:t>
      </w:r>
      <w:r>
        <w:rPr>
          <w:rFonts w:ascii="Helvetica Neue" w:eastAsia="Helvetica Neue" w:hAnsi="Helvetica Neue" w:cs="Helvetica Neue"/>
          <w:bCs/>
        </w:rPr>
        <w:t xml:space="preserve">many sacrificing </w:t>
      </w:r>
      <w:proofErr w:type="gramStart"/>
      <w:r>
        <w:rPr>
          <w:rFonts w:ascii="Helvetica Neue" w:eastAsia="Helvetica Neue" w:hAnsi="Helvetica Neue" w:cs="Helvetica Neue"/>
          <w:bCs/>
        </w:rPr>
        <w:t>energy</w:t>
      </w:r>
      <w:proofErr w:type="gramEnd"/>
      <w:r>
        <w:rPr>
          <w:rFonts w:ascii="Helvetica Neue" w:eastAsia="Helvetica Neue" w:hAnsi="Helvetica Neue" w:cs="Helvetica Neue"/>
          <w:bCs/>
        </w:rPr>
        <w:t xml:space="preserve"> use to prioritise other bills, such as food, rent etc. Similarly, the inflation on food prices has seen supermarket sales of their own-label value </w:t>
      </w:r>
      <w:r w:rsidR="00831A55">
        <w:rPr>
          <w:rFonts w:ascii="Helvetica Neue" w:eastAsia="Helvetica Neue" w:hAnsi="Helvetica Neue" w:cs="Helvetica Neue"/>
          <w:bCs/>
        </w:rPr>
        <w:t>products</w:t>
      </w:r>
      <w:r>
        <w:rPr>
          <w:rFonts w:ascii="Helvetica Neue" w:eastAsia="Helvetica Neue" w:hAnsi="Helvetica Neue" w:cs="Helvetica Neue"/>
          <w:bCs/>
        </w:rPr>
        <w:t xml:space="preserve"> increase by almost a fifth (</w:t>
      </w:r>
      <w:r w:rsidRPr="00AD2225">
        <w:rPr>
          <w:rFonts w:ascii="Helvetica Neue" w:eastAsia="Helvetica Neue" w:hAnsi="Helvetica Neue" w:cs="Helvetica Neue"/>
          <w:b/>
        </w:rPr>
        <w:t>19.7%</w:t>
      </w:r>
      <w:r w:rsidRPr="00681DA5">
        <w:rPr>
          <w:rFonts w:ascii="Helvetica Neue" w:eastAsia="Helvetica Neue" w:hAnsi="Helvetica Neue" w:cs="Helvetica Neue"/>
          <w:vertAlign w:val="superscript"/>
        </w:rPr>
        <w:footnoteReference w:id="6"/>
      </w:r>
      <w:r>
        <w:rPr>
          <w:rFonts w:ascii="Helvetica Neue" w:eastAsia="Helvetica Neue" w:hAnsi="Helvetica Neue" w:cs="Helvetica Neue"/>
          <w:bCs/>
        </w:rPr>
        <w:t>)</w:t>
      </w:r>
      <w:r w:rsidR="0032578B">
        <w:rPr>
          <w:rFonts w:ascii="Helvetica Neue" w:eastAsia="Helvetica Neue" w:hAnsi="Helvetica Neue" w:cs="Helvetica Neue"/>
          <w:bCs/>
        </w:rPr>
        <w:t>,</w:t>
      </w:r>
      <w:r>
        <w:rPr>
          <w:rFonts w:ascii="Helvetica Neue" w:eastAsia="Helvetica Neue" w:hAnsi="Helvetica Neue" w:cs="Helvetica Neue"/>
          <w:bCs/>
        </w:rPr>
        <w:t xml:space="preserve"> as consumers look in multiple directions </w:t>
      </w:r>
      <w:r w:rsidR="00831A55">
        <w:rPr>
          <w:rFonts w:ascii="Helvetica Neue" w:eastAsia="Helvetica Neue" w:hAnsi="Helvetica Neue" w:cs="Helvetica Neue"/>
          <w:bCs/>
        </w:rPr>
        <w:t xml:space="preserve">in order </w:t>
      </w:r>
      <w:r>
        <w:rPr>
          <w:rFonts w:ascii="Helvetica Neue" w:eastAsia="Helvetica Neue" w:hAnsi="Helvetica Neue" w:cs="Helvetica Neue"/>
          <w:bCs/>
        </w:rPr>
        <w:t>to bring down the costs of their weekly outgoings.</w:t>
      </w:r>
    </w:p>
    <w:p w14:paraId="00000011" w14:textId="77777777" w:rsidR="00DB4B0F" w:rsidRDefault="00DB4B0F">
      <w:pPr>
        <w:spacing w:after="0" w:line="240" w:lineRule="auto"/>
        <w:jc w:val="both"/>
        <w:rPr>
          <w:rFonts w:ascii="Helvetica Neue" w:eastAsia="Helvetica Neue" w:hAnsi="Helvetica Neue" w:cs="Helvetica Neue"/>
          <w:b/>
          <w:color w:val="FF0000"/>
        </w:rPr>
      </w:pPr>
    </w:p>
    <w:p w14:paraId="00000012"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Michelle Highman, Chief Executive of The Money Charity says:</w:t>
      </w:r>
    </w:p>
    <w:p w14:paraId="00000013" w14:textId="43160C78" w:rsidR="00DB4B0F" w:rsidRDefault="00DB4B0F">
      <w:pPr>
        <w:spacing w:after="0" w:line="240" w:lineRule="auto"/>
        <w:jc w:val="both"/>
        <w:rPr>
          <w:rFonts w:ascii="Helvetica Neue" w:eastAsia="Helvetica Neue" w:hAnsi="Helvetica Neue" w:cs="Helvetica Neue"/>
          <w:b/>
          <w:sz w:val="24"/>
          <w:szCs w:val="24"/>
        </w:rPr>
      </w:pPr>
    </w:p>
    <w:p w14:paraId="787CD79C" w14:textId="74586C0E" w:rsidR="00847F2C" w:rsidRPr="00847F2C" w:rsidRDefault="00847F2C" w:rsidP="00847F2C">
      <w:pPr>
        <w:spacing w:after="0" w:line="240" w:lineRule="auto"/>
        <w:jc w:val="both"/>
        <w:rPr>
          <w:rFonts w:ascii="Helvetica Neue" w:eastAsia="Helvetica Neue" w:hAnsi="Helvetica Neue" w:cs="Helvetica Neue"/>
          <w:bCs/>
        </w:rPr>
      </w:pPr>
      <w:r w:rsidRPr="00847F2C">
        <w:rPr>
          <w:rFonts w:ascii="Helvetica Neue" w:eastAsia="Helvetica Neue" w:hAnsi="Helvetica Neue" w:cs="Helvetica Neue"/>
          <w:bCs/>
        </w:rPr>
        <w:t>“</w:t>
      </w:r>
      <w:r>
        <w:rPr>
          <w:rFonts w:ascii="Helvetica Neue" w:eastAsia="Helvetica Neue" w:hAnsi="Helvetica Neue" w:cs="Helvetica Neue"/>
          <w:bCs/>
        </w:rPr>
        <w:t>Having a well-balanced, robust and thought-through budget is one of the key skills we engage people of all ages with through our Financial Wellbeing and Financial Education sessions. Looking honestly and carefully at your income and expenditure is a vital step in that process</w:t>
      </w:r>
      <w:r w:rsidR="004D3DF4">
        <w:rPr>
          <w:rFonts w:ascii="Helvetica Neue" w:eastAsia="Helvetica Neue" w:hAnsi="Helvetica Neue" w:cs="Helvetica Neue"/>
          <w:bCs/>
        </w:rPr>
        <w:t>,</w:t>
      </w:r>
      <w:r>
        <w:rPr>
          <w:rFonts w:ascii="Helvetica Neue" w:eastAsia="Helvetica Neue" w:hAnsi="Helvetica Neue" w:cs="Helvetica Neue"/>
          <w:bCs/>
        </w:rPr>
        <w:t xml:space="preserve"> but when prices grow rapidly and/or unpredictably, finding that all-important balance becomes a</w:t>
      </w:r>
      <w:r w:rsidR="00831A55">
        <w:rPr>
          <w:rFonts w:ascii="Helvetica Neue" w:eastAsia="Helvetica Neue" w:hAnsi="Helvetica Neue" w:cs="Helvetica Neue"/>
          <w:bCs/>
        </w:rPr>
        <w:t xml:space="preserve"> real challenge and a</w:t>
      </w:r>
      <w:r>
        <w:rPr>
          <w:rFonts w:ascii="Helvetica Neue" w:eastAsia="Helvetica Neue" w:hAnsi="Helvetica Neue" w:cs="Helvetica Neue"/>
          <w:bCs/>
        </w:rPr>
        <w:t xml:space="preserve"> significant worry for </w:t>
      </w:r>
      <w:r w:rsidR="00831A55">
        <w:rPr>
          <w:rFonts w:ascii="Helvetica Neue" w:eastAsia="Helvetica Neue" w:hAnsi="Helvetica Neue" w:cs="Helvetica Neue"/>
          <w:bCs/>
        </w:rPr>
        <w:t xml:space="preserve">many </w:t>
      </w:r>
      <w:r>
        <w:rPr>
          <w:rFonts w:ascii="Helvetica Neue" w:eastAsia="Helvetica Neue" w:hAnsi="Helvetica Neue" w:cs="Helvetica Neue"/>
          <w:bCs/>
        </w:rPr>
        <w:t>people.</w:t>
      </w:r>
    </w:p>
    <w:p w14:paraId="3E676F7A" w14:textId="77777777" w:rsidR="00847F2C" w:rsidRDefault="00847F2C">
      <w:pPr>
        <w:spacing w:after="0" w:line="240" w:lineRule="auto"/>
        <w:jc w:val="both"/>
        <w:rPr>
          <w:rFonts w:ascii="Helvetica Neue" w:eastAsia="Helvetica Neue" w:hAnsi="Helvetica Neue" w:cs="Helvetica Neue"/>
          <w:b/>
          <w:sz w:val="24"/>
          <w:szCs w:val="24"/>
        </w:rPr>
      </w:pPr>
    </w:p>
    <w:p w14:paraId="30D9C259" w14:textId="247844B0" w:rsidR="00CE1288" w:rsidRPr="00831A55" w:rsidRDefault="00CE1288">
      <w:pPr>
        <w:spacing w:after="0" w:line="240" w:lineRule="auto"/>
        <w:jc w:val="both"/>
        <w:rPr>
          <w:rFonts w:ascii="Helvetica Neue" w:eastAsia="Helvetica Neue" w:hAnsi="Helvetica Neue" w:cs="Helvetica Neue"/>
        </w:rPr>
      </w:pPr>
      <w:r w:rsidRPr="00831A55">
        <w:rPr>
          <w:rFonts w:ascii="Helvetica Neue" w:eastAsia="Helvetica Neue" w:hAnsi="Helvetica Neue" w:cs="Helvetica Neue"/>
        </w:rPr>
        <w:t>“</w:t>
      </w:r>
      <w:r w:rsidR="00831A55" w:rsidRPr="00831A55">
        <w:rPr>
          <w:rFonts w:ascii="Helvetica Neue" w:eastAsia="Helvetica Neue" w:hAnsi="Helvetica Neue" w:cs="Helvetica Neue"/>
        </w:rPr>
        <w:t xml:space="preserve">It is absolutely imperative that everything </w:t>
      </w:r>
      <w:r w:rsidR="004D3DF4">
        <w:rPr>
          <w:rFonts w:ascii="Helvetica Neue" w:eastAsia="Helvetica Neue" w:hAnsi="Helvetica Neue" w:cs="Helvetica Neue"/>
        </w:rPr>
        <w:t>that can be done</w:t>
      </w:r>
      <w:r w:rsidR="00831A55" w:rsidRPr="00831A55">
        <w:rPr>
          <w:rFonts w:ascii="Helvetica Neue" w:eastAsia="Helvetica Neue" w:hAnsi="Helvetica Neue" w:cs="Helvetica Neue"/>
        </w:rPr>
        <w:t xml:space="preserve"> must be done to avoid the predicted numbers of people who will, effectively, be ‘priced out’ of affording energy. Inaction from </w:t>
      </w:r>
      <w:r w:rsidR="00831A55" w:rsidRPr="00831A55">
        <w:rPr>
          <w:rFonts w:ascii="Helvetica Neue" w:eastAsia="Helvetica Neue" w:hAnsi="Helvetica Neue" w:cs="Helvetica Neue"/>
        </w:rPr>
        <w:lastRenderedPageBreak/>
        <w:t xml:space="preserve">government simply cannot happen and unfortunately, each measure </w:t>
      </w:r>
      <w:r w:rsidR="004D3DF4">
        <w:rPr>
          <w:rFonts w:ascii="Helvetica Neue" w:eastAsia="Helvetica Neue" w:hAnsi="Helvetica Neue" w:cs="Helvetica Neue"/>
        </w:rPr>
        <w:t xml:space="preserve">already </w:t>
      </w:r>
      <w:r w:rsidR="00831A55" w:rsidRPr="00831A55">
        <w:rPr>
          <w:rFonts w:ascii="Helvetica Neue" w:eastAsia="Helvetica Neue" w:hAnsi="Helvetica Neue" w:cs="Helvetica Neue"/>
        </w:rPr>
        <w:t xml:space="preserve">announced </w:t>
      </w:r>
      <w:r w:rsidR="004D3DF4">
        <w:rPr>
          <w:rFonts w:ascii="Helvetica Neue" w:eastAsia="Helvetica Neue" w:hAnsi="Helvetica Neue" w:cs="Helvetica Neue"/>
        </w:rPr>
        <w:t xml:space="preserve">has </w:t>
      </w:r>
      <w:r w:rsidR="00831A55" w:rsidRPr="00831A55">
        <w:rPr>
          <w:rFonts w:ascii="Helvetica Neue" w:eastAsia="Helvetica Neue" w:hAnsi="Helvetica Neue" w:cs="Helvetica Neue"/>
        </w:rPr>
        <w:t>quickly be</w:t>
      </w:r>
      <w:r w:rsidR="004D3DF4">
        <w:rPr>
          <w:rFonts w:ascii="Helvetica Neue" w:eastAsia="Helvetica Neue" w:hAnsi="Helvetica Neue" w:cs="Helvetica Neue"/>
        </w:rPr>
        <w:t>en</w:t>
      </w:r>
      <w:r w:rsidR="00831A55" w:rsidRPr="00831A55">
        <w:rPr>
          <w:rFonts w:ascii="Helvetica Neue" w:eastAsia="Helvetica Neue" w:hAnsi="Helvetica Neue" w:cs="Helvetica Neue"/>
        </w:rPr>
        <w:t xml:space="preserve"> outstripped and rendered obsolete by the </w:t>
      </w:r>
      <w:r w:rsidR="004D3DF4">
        <w:rPr>
          <w:rFonts w:ascii="Helvetica Neue" w:eastAsia="Helvetica Neue" w:hAnsi="Helvetica Neue" w:cs="Helvetica Neue"/>
        </w:rPr>
        <w:t xml:space="preserve">increasing </w:t>
      </w:r>
      <w:r w:rsidR="00831A55" w:rsidRPr="00831A55">
        <w:rPr>
          <w:rFonts w:ascii="Helvetica Neue" w:eastAsia="Helvetica Neue" w:hAnsi="Helvetica Neue" w:cs="Helvetica Neue"/>
        </w:rPr>
        <w:t xml:space="preserve">scale of the </w:t>
      </w:r>
      <w:r w:rsidR="004D3DF4">
        <w:rPr>
          <w:rFonts w:ascii="Helvetica Neue" w:eastAsia="Helvetica Neue" w:hAnsi="Helvetica Neue" w:cs="Helvetica Neue"/>
        </w:rPr>
        <w:t>crisis</w:t>
      </w:r>
      <w:r w:rsidR="00831A55" w:rsidRPr="00831A55">
        <w:rPr>
          <w:rFonts w:ascii="Helvetica Neue" w:eastAsia="Helvetica Neue" w:hAnsi="Helvetica Neue" w:cs="Helvetica Neue"/>
        </w:rPr>
        <w:t xml:space="preserve">. Politics and ideology need to be put aside and bold, far-reaching solutions embraced. </w:t>
      </w:r>
      <w:r w:rsidRPr="00831A55">
        <w:rPr>
          <w:rFonts w:ascii="Helvetica Neue" w:eastAsia="Helvetica Neue" w:hAnsi="Helvetica Neue" w:cs="Helvetica Neue"/>
        </w:rPr>
        <w:t xml:space="preserve">Meanwhile, for anyone </w:t>
      </w:r>
      <w:r w:rsidR="00831A55" w:rsidRPr="00831A55">
        <w:rPr>
          <w:rFonts w:ascii="Helvetica Neue" w:eastAsia="Helvetica Neue" w:hAnsi="Helvetica Neue" w:cs="Helvetica Neue"/>
        </w:rPr>
        <w:t xml:space="preserve">already </w:t>
      </w:r>
      <w:r w:rsidRPr="00831A55">
        <w:rPr>
          <w:rFonts w:ascii="Helvetica Neue" w:eastAsia="Helvetica Neue" w:hAnsi="Helvetica Neue" w:cs="Helvetica Neue"/>
        </w:rPr>
        <w:t xml:space="preserve">finding themselves in difficulties, or seeing </w:t>
      </w:r>
      <w:r w:rsidR="00113979" w:rsidRPr="00831A55">
        <w:rPr>
          <w:rFonts w:ascii="Helvetica Neue" w:eastAsia="Helvetica Neue" w:hAnsi="Helvetica Neue" w:cs="Helvetica Neue"/>
        </w:rPr>
        <w:t>it</w:t>
      </w:r>
      <w:r w:rsidRPr="00831A55">
        <w:rPr>
          <w:rFonts w:ascii="Helvetica Neue" w:eastAsia="Helvetica Neue" w:hAnsi="Helvetica Neue" w:cs="Helvetica Neue"/>
        </w:rPr>
        <w:t xml:space="preserve"> coming, we’d urge them to seek out the </w:t>
      </w:r>
      <w:r w:rsidR="00113979" w:rsidRPr="00831A55">
        <w:rPr>
          <w:rFonts w:ascii="Helvetica Neue" w:eastAsia="Helvetica Neue" w:hAnsi="Helvetica Neue" w:cs="Helvetica Neue"/>
        </w:rPr>
        <w:t xml:space="preserve">many </w:t>
      </w:r>
      <w:r w:rsidRPr="00831A55">
        <w:rPr>
          <w:rFonts w:ascii="Helvetica Neue" w:eastAsia="Helvetica Neue" w:hAnsi="Helvetica Neue" w:cs="Helvetica Neue"/>
        </w:rPr>
        <w:t xml:space="preserve">free advice and support </w:t>
      </w:r>
      <w:r w:rsidR="00113979" w:rsidRPr="00831A55">
        <w:rPr>
          <w:rFonts w:ascii="Helvetica Neue" w:eastAsia="Helvetica Neue" w:hAnsi="Helvetica Neue" w:cs="Helvetica Neue"/>
        </w:rPr>
        <w:t xml:space="preserve">sources </w:t>
      </w:r>
      <w:r w:rsidRPr="00831A55">
        <w:rPr>
          <w:rFonts w:ascii="Helvetica Neue" w:eastAsia="Helvetica Neue" w:hAnsi="Helvetica Neue" w:cs="Helvetica Neue"/>
        </w:rPr>
        <w:t>available sooner, rather than later.”</w:t>
      </w:r>
    </w:p>
    <w:p w14:paraId="00000017" w14:textId="77777777" w:rsidR="00DB4B0F" w:rsidRDefault="00DB4B0F">
      <w:pPr>
        <w:spacing w:after="0" w:line="240" w:lineRule="auto"/>
        <w:jc w:val="both"/>
        <w:rPr>
          <w:rFonts w:ascii="Helvetica Neue" w:eastAsia="Helvetica Neue" w:hAnsi="Helvetica Neue" w:cs="Helvetica Neue"/>
          <w:color w:val="548DD4"/>
        </w:rPr>
      </w:pPr>
    </w:p>
    <w:p w14:paraId="00000018" w14:textId="351C47E7" w:rsidR="00DB4B0F" w:rsidRDefault="00E9739D">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 xml:space="preserve">Other Striking Numbers from the </w:t>
      </w:r>
      <w:r w:rsidR="00847F2C">
        <w:rPr>
          <w:rFonts w:ascii="Helvetica Neue" w:eastAsia="Helvetica Neue" w:hAnsi="Helvetica Neue" w:cs="Helvetica Neue"/>
          <w:b/>
          <w:sz w:val="24"/>
          <w:szCs w:val="24"/>
        </w:rPr>
        <w:t>August</w:t>
      </w:r>
      <w:r>
        <w:rPr>
          <w:rFonts w:ascii="Helvetica Neue" w:eastAsia="Helvetica Neue" w:hAnsi="Helvetica Neue" w:cs="Helvetica Neue"/>
          <w:b/>
          <w:sz w:val="24"/>
          <w:szCs w:val="24"/>
        </w:rPr>
        <w:t xml:space="preserve"> Money Statistics:</w:t>
      </w:r>
    </w:p>
    <w:p w14:paraId="00000019" w14:textId="77777777" w:rsidR="00DB4B0F" w:rsidRDefault="00DB4B0F">
      <w:pPr>
        <w:spacing w:after="0" w:line="240" w:lineRule="auto"/>
        <w:jc w:val="both"/>
        <w:rPr>
          <w:rFonts w:ascii="Helvetica Neue" w:eastAsia="Helvetica Neue" w:hAnsi="Helvetica Neue" w:cs="Helvetica Neue"/>
          <w:b/>
          <w:sz w:val="16"/>
          <w:szCs w:val="16"/>
        </w:rPr>
      </w:pPr>
    </w:p>
    <w:p w14:paraId="0000001A" w14:textId="402AE266" w:rsidR="00DB4B0F" w:rsidRPr="00F84C79" w:rsidRDefault="00F84C79" w:rsidP="009759E5">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F84C79">
        <w:rPr>
          <w:rFonts w:ascii="Helvetica Neue" w:eastAsia="Helvetica Neue" w:hAnsi="Helvetica Neue" w:cs="Helvetica Neue"/>
          <w:b/>
        </w:rPr>
        <w:t>1 in 10</w:t>
      </w:r>
      <w:r w:rsidRPr="00F84C79">
        <w:rPr>
          <w:rFonts w:ascii="Helvetica Neue" w:eastAsia="Helvetica Neue" w:hAnsi="Helvetica Neue" w:cs="Helvetica Neue"/>
          <w:bCs/>
        </w:rPr>
        <w:t xml:space="preserve"> UK parents are expected to rely on foodbanks in the coming months.</w:t>
      </w:r>
      <w:r w:rsidR="00274EBA" w:rsidRPr="00F84C79">
        <w:rPr>
          <w:rFonts w:ascii="Helvetica Neue" w:eastAsia="Helvetica Neue" w:hAnsi="Helvetica Neue" w:cs="Helvetica Neue"/>
          <w:b/>
        </w:rPr>
        <w:t xml:space="preserve"> </w:t>
      </w:r>
      <w:r w:rsidR="00E9739D" w:rsidRPr="00F84C79">
        <w:rPr>
          <w:rFonts w:ascii="Helvetica Neue" w:eastAsia="Helvetica Neue" w:hAnsi="Helvetica Neue" w:cs="Helvetica Neue"/>
          <w:i/>
        </w:rPr>
        <w:t>(P</w:t>
      </w:r>
      <w:r w:rsidRPr="00F84C79">
        <w:rPr>
          <w:rFonts w:ascii="Helvetica Neue" w:eastAsia="Helvetica Neue" w:hAnsi="Helvetica Neue" w:cs="Helvetica Neue"/>
          <w:i/>
        </w:rPr>
        <w:t>4.1</w:t>
      </w:r>
      <w:r w:rsidR="00E9739D" w:rsidRPr="00F84C79">
        <w:rPr>
          <w:rFonts w:ascii="Helvetica Neue" w:eastAsia="Helvetica Neue" w:hAnsi="Helvetica Neue" w:cs="Helvetica Neue"/>
          <w:i/>
        </w:rPr>
        <w:t>.)</w:t>
      </w:r>
    </w:p>
    <w:p w14:paraId="035A0726" w14:textId="63C41BB0" w:rsidR="00274EBA" w:rsidRPr="00F84C79" w:rsidRDefault="00F84C79" w:rsidP="00F84C79">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F84C79">
        <w:rPr>
          <w:rFonts w:ascii="Helvetica Neue" w:eastAsia="Helvetica Neue" w:hAnsi="Helvetica Neue" w:cs="Helvetica Neue"/>
        </w:rPr>
        <w:t xml:space="preserve">Net lending to individuals and housing associations in the UK grew by </w:t>
      </w:r>
      <w:r w:rsidRPr="00F84C79">
        <w:rPr>
          <w:rFonts w:ascii="Helvetica Neue" w:eastAsia="Helvetica Neue" w:hAnsi="Helvetica Neue" w:cs="Helvetica Neue"/>
          <w:b/>
          <w:bCs/>
        </w:rPr>
        <w:t xml:space="preserve">£224.6 million </w:t>
      </w:r>
      <w:r w:rsidRPr="00F84C79">
        <w:rPr>
          <w:rFonts w:ascii="Helvetica Neue" w:eastAsia="Helvetica Neue" w:hAnsi="Helvetica Neue" w:cs="Helvetica Neue"/>
        </w:rPr>
        <w:t>a day in June 2022.</w:t>
      </w:r>
      <w:r w:rsidRPr="00F84C79">
        <w:rPr>
          <w:rFonts w:ascii="Helvetica Neue" w:eastAsia="Helvetica Neue" w:hAnsi="Helvetica Neue" w:cs="Helvetica Neue"/>
        </w:rPr>
        <w:t xml:space="preserve"> </w:t>
      </w:r>
      <w:r w:rsidR="00274EBA" w:rsidRPr="00F84C79">
        <w:rPr>
          <w:rFonts w:ascii="Helvetica Neue" w:eastAsia="Helvetica Neue" w:hAnsi="Helvetica Neue" w:cs="Helvetica Neue"/>
        </w:rPr>
        <w:t>(</w:t>
      </w:r>
      <w:r w:rsidR="00274EBA" w:rsidRPr="00F84C79">
        <w:rPr>
          <w:rFonts w:ascii="Helvetica Neue" w:eastAsia="Helvetica Neue" w:hAnsi="Helvetica Neue" w:cs="Helvetica Neue"/>
          <w:i/>
          <w:iCs/>
        </w:rPr>
        <w:t>P</w:t>
      </w:r>
      <w:r w:rsidRPr="00F84C79">
        <w:rPr>
          <w:rFonts w:ascii="Helvetica Neue" w:eastAsia="Helvetica Neue" w:hAnsi="Helvetica Neue" w:cs="Helvetica Neue"/>
          <w:i/>
          <w:iCs/>
        </w:rPr>
        <w:t>6</w:t>
      </w:r>
      <w:r w:rsidR="00274EBA" w:rsidRPr="00F84C79">
        <w:rPr>
          <w:rFonts w:ascii="Helvetica Neue" w:eastAsia="Helvetica Neue" w:hAnsi="Helvetica Neue" w:cs="Helvetica Neue"/>
          <w:i/>
          <w:iCs/>
        </w:rPr>
        <w:t>.)</w:t>
      </w:r>
    </w:p>
    <w:p w14:paraId="26468774" w14:textId="230219F5" w:rsidR="00920D95" w:rsidRPr="00F84C79" w:rsidRDefault="00F84C79" w:rsidP="00DD54A8">
      <w:pPr>
        <w:numPr>
          <w:ilvl w:val="0"/>
          <w:numId w:val="1"/>
        </w:numPr>
        <w:pBdr>
          <w:top w:val="nil"/>
          <w:left w:val="nil"/>
          <w:bottom w:val="nil"/>
          <w:right w:val="nil"/>
          <w:between w:val="nil"/>
        </w:pBdr>
        <w:spacing w:after="0" w:line="240" w:lineRule="auto"/>
        <w:rPr>
          <w:rFonts w:ascii="Helvetica Neue" w:eastAsia="Helvetica Neue" w:hAnsi="Helvetica Neue" w:cs="Helvetica Neue"/>
          <w:bCs/>
        </w:rPr>
      </w:pPr>
      <w:r w:rsidRPr="00F84C79">
        <w:rPr>
          <w:rFonts w:ascii="Helvetica Neue" w:hAnsi="Helvetica Neue"/>
          <w:b/>
          <w:bCs/>
        </w:rPr>
        <w:t>18%</w:t>
      </w:r>
      <w:r w:rsidRPr="00F84C79">
        <w:rPr>
          <w:rFonts w:ascii="Helvetica Neue" w:hAnsi="Helvetica Neue"/>
          <w:b/>
          <w:bCs/>
        </w:rPr>
        <w:t xml:space="preserve"> </w:t>
      </w:r>
      <w:r w:rsidRPr="00F84C79">
        <w:rPr>
          <w:rFonts w:ascii="Helvetica Neue" w:hAnsi="Helvetica Neue"/>
        </w:rPr>
        <w:t>of people living in deprived areas report using credit</w:t>
      </w:r>
      <w:r w:rsidRPr="00F84C79">
        <w:rPr>
          <w:rFonts w:ascii="Helvetica Neue" w:hAnsi="Helvetica Neue"/>
        </w:rPr>
        <w:t xml:space="preserve">, compared to </w:t>
      </w:r>
      <w:r w:rsidRPr="00F84C79">
        <w:rPr>
          <w:rFonts w:ascii="Helvetica Neue" w:hAnsi="Helvetica Neue"/>
          <w:b/>
          <w:bCs/>
        </w:rPr>
        <w:t>8%</w:t>
      </w:r>
      <w:r w:rsidRPr="00F84C79">
        <w:rPr>
          <w:rFonts w:ascii="Helvetica Neue" w:hAnsi="Helvetica Neue"/>
        </w:rPr>
        <w:t xml:space="preserve"> in the least deprived areas.</w:t>
      </w:r>
      <w:r w:rsidRPr="00F84C79">
        <w:rPr>
          <w:rFonts w:ascii="Helvetica Neue" w:hAnsi="Helvetica Neue"/>
        </w:rPr>
        <w:t xml:space="preserve"> </w:t>
      </w:r>
      <w:r w:rsidRPr="00F84C79">
        <w:rPr>
          <w:rFonts w:ascii="Helvetica Neue" w:hAnsi="Helvetica Neue"/>
        </w:rPr>
        <w:t xml:space="preserve">The average proportion for all England </w:t>
      </w:r>
      <w:r w:rsidRPr="00F84C79">
        <w:rPr>
          <w:rFonts w:ascii="Helvetica Neue" w:hAnsi="Helvetica Neue"/>
        </w:rPr>
        <w:t xml:space="preserve">is </w:t>
      </w:r>
      <w:r w:rsidRPr="00F84C79">
        <w:rPr>
          <w:rFonts w:ascii="Helvetica Neue" w:hAnsi="Helvetica Neue"/>
          <w:b/>
          <w:bCs/>
        </w:rPr>
        <w:t>13%</w:t>
      </w:r>
      <w:r w:rsidRPr="00F84C79">
        <w:rPr>
          <w:rFonts w:ascii="Helvetica Neue" w:hAnsi="Helvetica Neue"/>
        </w:rPr>
        <w:t xml:space="preserve"> </w:t>
      </w:r>
      <w:r w:rsidRPr="00F84C79">
        <w:rPr>
          <w:rFonts w:ascii="Helvetica Neue" w:hAnsi="Helvetica Neue"/>
          <w:i/>
          <w:iCs/>
        </w:rPr>
        <w:t>(</w:t>
      </w:r>
      <w:r w:rsidRPr="00F84C79">
        <w:rPr>
          <w:rFonts w:ascii="Helvetica Neue" w:hAnsi="Helvetica Neue"/>
          <w:i/>
          <w:iCs/>
        </w:rPr>
        <w:t>P4.1</w:t>
      </w:r>
      <w:r w:rsidRPr="00F84C79">
        <w:rPr>
          <w:rFonts w:ascii="Helvetica Neue" w:hAnsi="Helvetica Neue"/>
          <w:i/>
          <w:iCs/>
        </w:rPr>
        <w:t>.</w:t>
      </w:r>
      <w:r w:rsidRPr="00F84C79">
        <w:rPr>
          <w:rFonts w:ascii="Helvetica Neue" w:hAnsi="Helvetica Neue"/>
          <w:i/>
          <w:iCs/>
        </w:rPr>
        <w:t>)</w:t>
      </w:r>
    </w:p>
    <w:p w14:paraId="0000001D" w14:textId="77777777" w:rsidR="00DB4B0F" w:rsidRDefault="00DB4B0F">
      <w:pPr>
        <w:spacing w:after="0" w:line="240" w:lineRule="auto"/>
        <w:rPr>
          <w:rFonts w:ascii="Helvetica Neue" w:eastAsia="Helvetica Neue" w:hAnsi="Helvetica Neue" w:cs="Helvetica Neue"/>
        </w:rPr>
      </w:pPr>
    </w:p>
    <w:p w14:paraId="0000001E" w14:textId="77777777" w:rsidR="00DB4B0F" w:rsidRDefault="00E9739D">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9">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F" w14:textId="77777777" w:rsidR="00DB4B0F" w:rsidRDefault="00DB4B0F">
      <w:pPr>
        <w:spacing w:after="0" w:line="240" w:lineRule="auto"/>
        <w:jc w:val="both"/>
        <w:rPr>
          <w:rFonts w:ascii="Helvetica Neue" w:eastAsia="Helvetica Neue" w:hAnsi="Helvetica Neue" w:cs="Helvetica Neue"/>
          <w:color w:val="FF0000"/>
          <w:sz w:val="16"/>
          <w:szCs w:val="16"/>
        </w:rPr>
      </w:pPr>
    </w:p>
    <w:p w14:paraId="00000020" w14:textId="77777777"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21" w14:textId="77777777" w:rsidR="00DB4B0F" w:rsidRDefault="00DB4B0F">
      <w:pPr>
        <w:spacing w:after="0" w:line="240" w:lineRule="auto"/>
        <w:jc w:val="both"/>
        <w:rPr>
          <w:rFonts w:ascii="Helvetica Neue" w:eastAsia="Helvetica Neue" w:hAnsi="Helvetica Neue" w:cs="Helvetica Neue"/>
          <w:u w:val="single"/>
        </w:rPr>
      </w:pPr>
    </w:p>
    <w:p w14:paraId="00000022"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10">
        <w:r>
          <w:rPr>
            <w:rFonts w:ascii="Helvetica Neue" w:eastAsia="Helvetica Neue" w:hAnsi="Helvetica Neue" w:cs="Helvetica Neue"/>
            <w:color w:val="0000FF"/>
            <w:u w:val="single"/>
          </w:rPr>
          <w:t>https://themoneycharity.org.uk/</w:t>
        </w:r>
      </w:hyperlink>
    </w:p>
    <w:p w14:paraId="00000023"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6"/>
          <w:szCs w:val="16"/>
        </w:rPr>
      </w:pPr>
    </w:p>
    <w:p w14:paraId="00000024"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5" w14:textId="77777777" w:rsidR="00DB4B0F" w:rsidRPr="00A104C4" w:rsidRDefault="00DB4B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8"/>
          <w:szCs w:val="18"/>
        </w:rPr>
      </w:pPr>
    </w:p>
    <w:p w14:paraId="00000026"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7"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00000028"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9" w14:textId="77777777" w:rsidR="00DB4B0F" w:rsidRDefault="00E9739D">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0000002A"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B"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1">
        <w:r>
          <w:rPr>
            <w:rFonts w:ascii="Helvetica Neue" w:eastAsia="Helvetica Neue" w:hAnsi="Helvetica Neue" w:cs="Helvetica Neue"/>
            <w:color w:val="0000FF"/>
            <w:u w:val="single"/>
          </w:rPr>
          <w:t>https://themoneycharity.org.uk/money-statistics/</w:t>
        </w:r>
      </w:hyperlink>
    </w:p>
    <w:p w14:paraId="0000002C"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D" w14:textId="77777777"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2">
        <w:r>
          <w:rPr>
            <w:rFonts w:ascii="Helvetica Neue" w:eastAsia="Helvetica Neue" w:hAnsi="Helvetica Neue" w:cs="Helvetica Neue"/>
            <w:color w:val="000000"/>
            <w:u w:val="single"/>
          </w:rPr>
          <w:t>hello@themoneycharity.org.uk</w:t>
        </w:r>
      </w:hyperlink>
    </w:p>
    <w:p w14:paraId="0000002E" w14:textId="77777777" w:rsidR="00DB4B0F" w:rsidRPr="00A104C4" w:rsidRDefault="00DB4B0F">
      <w:pPr>
        <w:spacing w:after="0" w:line="240" w:lineRule="auto"/>
        <w:jc w:val="both"/>
        <w:rPr>
          <w:rFonts w:ascii="Helvetica Neue" w:eastAsia="Helvetica Neue" w:hAnsi="Helvetica Neue" w:cs="Helvetica Neue"/>
          <w:sz w:val="18"/>
          <w:szCs w:val="18"/>
        </w:rPr>
      </w:pPr>
    </w:p>
    <w:p w14:paraId="0000002F" w14:textId="06A68764" w:rsidR="00DB4B0F" w:rsidRDefault="00E9739D">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w:t>
      </w:r>
      <w:r w:rsidR="00847F2C">
        <w:rPr>
          <w:rFonts w:ascii="Helvetica Neue" w:eastAsia="Helvetica Neue" w:hAnsi="Helvetica Neue" w:cs="Helvetica Neue"/>
          <w:color w:val="000000"/>
        </w:rPr>
        <w:t>Communications</w:t>
      </w:r>
      <w:r w:rsidR="00A25ECA">
        <w:rPr>
          <w:rFonts w:ascii="Helvetica Neue" w:eastAsia="Helvetica Neue" w:hAnsi="Helvetica Neue" w:cs="Helvetica Neue"/>
          <w:color w:val="000000"/>
        </w:rPr>
        <w:t xml:space="preserve"> &amp; </w:t>
      </w:r>
      <w:r w:rsidR="00FC7BC4">
        <w:rPr>
          <w:rFonts w:ascii="Helvetica Neue" w:eastAsia="Helvetica Neue" w:hAnsi="Helvetica Neue" w:cs="Helvetica Neue"/>
          <w:color w:val="000000"/>
        </w:rPr>
        <w:t xml:space="preserve">Marketing </w:t>
      </w:r>
      <w:r w:rsidR="00847F2C">
        <w:rPr>
          <w:rFonts w:ascii="Helvetica Neue" w:eastAsia="Helvetica Neue" w:hAnsi="Helvetica Neue" w:cs="Helvetica Neue"/>
          <w:color w:val="000000"/>
        </w:rPr>
        <w:t>Manager</w:t>
      </w:r>
      <w:r>
        <w:rPr>
          <w:rFonts w:ascii="Helvetica Neue" w:eastAsia="Helvetica Neue" w:hAnsi="Helvetica Neue" w:cs="Helvetica Neue"/>
          <w:color w:val="000000"/>
        </w:rPr>
        <w:t xml:space="preserve">, </w:t>
      </w:r>
      <w:r w:rsidR="00847F2C">
        <w:rPr>
          <w:rFonts w:ascii="Helvetica Neue" w:eastAsia="Helvetica Neue" w:hAnsi="Helvetica Neue" w:cs="Helvetica Neue"/>
          <w:color w:val="000000"/>
        </w:rPr>
        <w:t>James Yelland</w:t>
      </w:r>
      <w:r>
        <w:rPr>
          <w:rFonts w:ascii="Helvetica Neue" w:eastAsia="Helvetica Neue" w:hAnsi="Helvetica Neue" w:cs="Helvetica Neue"/>
          <w:color w:val="000000"/>
        </w:rPr>
        <w:t>, on</w:t>
      </w:r>
      <w:r>
        <w:rPr>
          <w:rFonts w:ascii="Helvetica Neue" w:eastAsia="Helvetica Neue" w:hAnsi="Helvetica Neue" w:cs="Helvetica Neue"/>
        </w:rPr>
        <w:t xml:space="preserve"> </w:t>
      </w:r>
      <w:hyperlink r:id="rId13" w:history="1">
        <w:r w:rsidR="00847F2C" w:rsidRPr="004212A3">
          <w:rPr>
            <w:rStyle w:val="Hyperlink"/>
            <w:rFonts w:ascii="Helvetica Neue" w:eastAsia="Helvetica Neue" w:hAnsi="Helvetica Neue" w:cs="Helvetica Neue"/>
          </w:rPr>
          <w:t>james@themoneycharity.org.uk</w:t>
        </w:r>
      </w:hyperlink>
    </w:p>
    <w:p w14:paraId="00000030" w14:textId="77777777" w:rsidR="00DB4B0F" w:rsidRDefault="00DB4B0F">
      <w:pPr>
        <w:spacing w:after="0" w:line="240" w:lineRule="auto"/>
        <w:jc w:val="both"/>
        <w:rPr>
          <w:rFonts w:ascii="Helvetica Neue" w:eastAsia="Helvetica Neue" w:hAnsi="Helvetica Neue" w:cs="Helvetica Neue"/>
        </w:rPr>
      </w:pPr>
    </w:p>
    <w:p w14:paraId="00000031" w14:textId="013F002C" w:rsidR="00DB4B0F" w:rsidRDefault="00E9739D">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DB4B0F">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A1FE" w14:textId="77777777" w:rsidR="00E2329F" w:rsidRDefault="00E2329F">
      <w:pPr>
        <w:spacing w:after="0" w:line="240" w:lineRule="auto"/>
      </w:pPr>
      <w:r>
        <w:separator/>
      </w:r>
    </w:p>
  </w:endnote>
  <w:endnote w:type="continuationSeparator" w:id="0">
    <w:p w14:paraId="099731AA" w14:textId="77777777" w:rsidR="00E2329F" w:rsidRDefault="00E2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F24E" w14:textId="77777777" w:rsidR="00E2329F" w:rsidRDefault="00E2329F">
      <w:pPr>
        <w:spacing w:after="0" w:line="240" w:lineRule="auto"/>
      </w:pPr>
      <w:r>
        <w:separator/>
      </w:r>
    </w:p>
  </w:footnote>
  <w:footnote w:type="continuationSeparator" w:id="0">
    <w:p w14:paraId="1DFAB829" w14:textId="77777777" w:rsidR="00E2329F" w:rsidRDefault="00E2329F">
      <w:pPr>
        <w:spacing w:after="0" w:line="240" w:lineRule="auto"/>
      </w:pPr>
      <w:r>
        <w:continuationSeparator/>
      </w:r>
    </w:p>
  </w:footnote>
  <w:footnote w:id="1">
    <w:p w14:paraId="39BFB175" w14:textId="2352FFC8" w:rsidR="00681DA5" w:rsidRPr="00EB56E8" w:rsidRDefault="00681DA5" w:rsidP="00681DA5">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August</w:t>
      </w:r>
      <w:r w:rsidRPr="00D3780C">
        <w:rPr>
          <w:rFonts w:ascii="Helvetica Neue" w:eastAsia="Helvetica Neue" w:hAnsi="Helvetica Neue" w:cs="Helvetica Neue"/>
          <w:sz w:val="16"/>
          <w:szCs w:val="16"/>
        </w:rPr>
        <w:t xml:space="preserve"> 2022 Full Report, P4.1)</w:t>
      </w:r>
    </w:p>
  </w:footnote>
  <w:footnote w:id="2">
    <w:p w14:paraId="72ED4513" w14:textId="376825D2" w:rsidR="00681DA5" w:rsidRPr="00EB56E8" w:rsidRDefault="00681DA5" w:rsidP="00681DA5">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sidR="00AD2225">
        <w:rPr>
          <w:rFonts w:ascii="Helvetica Neue" w:eastAsia="Helvetica Neue" w:hAnsi="Helvetica Neue" w:cs="Helvetica Neue"/>
          <w:sz w:val="16"/>
          <w:szCs w:val="16"/>
        </w:rPr>
        <w:t>August</w:t>
      </w:r>
      <w:r w:rsidRPr="00D3780C">
        <w:rPr>
          <w:rFonts w:ascii="Helvetica Neue" w:eastAsia="Helvetica Neue" w:hAnsi="Helvetica Neue" w:cs="Helvetica Neue"/>
          <w:sz w:val="16"/>
          <w:szCs w:val="16"/>
        </w:rPr>
        <w:t xml:space="preserve"> 2022 Full Report, P</w:t>
      </w:r>
      <w:r w:rsidR="00AD2225">
        <w:rPr>
          <w:rFonts w:ascii="Helvetica Neue" w:eastAsia="Helvetica Neue" w:hAnsi="Helvetica Neue" w:cs="Helvetica Neue"/>
          <w:sz w:val="16"/>
          <w:szCs w:val="16"/>
        </w:rPr>
        <w:t>19</w:t>
      </w:r>
      <w:r w:rsidRPr="00D3780C">
        <w:rPr>
          <w:rFonts w:ascii="Helvetica Neue" w:eastAsia="Helvetica Neue" w:hAnsi="Helvetica Neue" w:cs="Helvetica Neue"/>
          <w:sz w:val="16"/>
          <w:szCs w:val="16"/>
        </w:rPr>
        <w:t>)</w:t>
      </w:r>
    </w:p>
  </w:footnote>
  <w:footnote w:id="3">
    <w:p w14:paraId="47206386" w14:textId="40C1C03C" w:rsidR="00AD2225" w:rsidRPr="00EB56E8" w:rsidRDefault="00AD2225" w:rsidP="00AD2225">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August</w:t>
      </w:r>
      <w:r w:rsidRPr="00D3780C">
        <w:rPr>
          <w:rFonts w:ascii="Helvetica Neue" w:eastAsia="Helvetica Neue" w:hAnsi="Helvetica Neue" w:cs="Helvetica Neue"/>
          <w:sz w:val="16"/>
          <w:szCs w:val="16"/>
        </w:rPr>
        <w:t xml:space="preserve"> 2022 Full Report, P4.1)</w:t>
      </w:r>
    </w:p>
  </w:footnote>
  <w:footnote w:id="4">
    <w:p w14:paraId="5F26EB08" w14:textId="77777777" w:rsidR="00AD2225" w:rsidRPr="00EB56E8" w:rsidRDefault="00AD2225" w:rsidP="00AD2225">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August</w:t>
      </w:r>
      <w:r w:rsidRPr="00D3780C">
        <w:rPr>
          <w:rFonts w:ascii="Helvetica Neue" w:eastAsia="Helvetica Neue" w:hAnsi="Helvetica Neue" w:cs="Helvetica Neue"/>
          <w:sz w:val="16"/>
          <w:szCs w:val="16"/>
        </w:rPr>
        <w:t xml:space="preserve"> 2022 Full Report, P4.1)</w:t>
      </w:r>
    </w:p>
  </w:footnote>
  <w:footnote w:id="5">
    <w:p w14:paraId="29410F0D" w14:textId="2D2B8BF3" w:rsidR="00AD2225" w:rsidRPr="00EB56E8" w:rsidRDefault="00AD2225" w:rsidP="00AD2225">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August</w:t>
      </w:r>
      <w:r w:rsidRPr="00D3780C">
        <w:rPr>
          <w:rFonts w:ascii="Helvetica Neue" w:eastAsia="Helvetica Neue" w:hAnsi="Helvetica Neue" w:cs="Helvetica Neue"/>
          <w:sz w:val="16"/>
          <w:szCs w:val="16"/>
        </w:rPr>
        <w:t xml:space="preserve"> 2022 Full Report, P</w:t>
      </w:r>
      <w:r>
        <w:rPr>
          <w:rFonts w:ascii="Helvetica Neue" w:eastAsia="Helvetica Neue" w:hAnsi="Helvetica Neue" w:cs="Helvetica Neue"/>
          <w:sz w:val="16"/>
          <w:szCs w:val="16"/>
        </w:rPr>
        <w:t>14</w:t>
      </w:r>
      <w:r w:rsidRPr="00D3780C">
        <w:rPr>
          <w:rFonts w:ascii="Helvetica Neue" w:eastAsia="Helvetica Neue" w:hAnsi="Helvetica Neue" w:cs="Helvetica Neue"/>
          <w:sz w:val="16"/>
          <w:szCs w:val="16"/>
        </w:rPr>
        <w:t>)</w:t>
      </w:r>
    </w:p>
  </w:footnote>
  <w:footnote w:id="6">
    <w:p w14:paraId="10E3EE50" w14:textId="77777777" w:rsidR="00AD2225" w:rsidRPr="00EB56E8" w:rsidRDefault="00AD2225" w:rsidP="00AD2225">
      <w:pPr>
        <w:pBdr>
          <w:top w:val="nil"/>
          <w:left w:val="nil"/>
          <w:bottom w:val="nil"/>
          <w:right w:val="nil"/>
          <w:between w:val="nil"/>
        </w:pBdr>
        <w:spacing w:after="0" w:line="240" w:lineRule="auto"/>
        <w:rPr>
          <w:rFonts w:ascii="Helvetica Neue" w:eastAsia="Helvetica Neue" w:hAnsi="Helvetica Neue" w:cs="Helvetica Neue"/>
          <w:color w:val="FF0000"/>
          <w:sz w:val="16"/>
          <w:szCs w:val="16"/>
        </w:rPr>
      </w:pPr>
      <w:r w:rsidRPr="00D3780C">
        <w:rPr>
          <w:rStyle w:val="FootnoteReference"/>
          <w:rFonts w:ascii="Helvetica Neue" w:hAnsi="Helvetica Neue"/>
          <w:sz w:val="16"/>
          <w:szCs w:val="16"/>
        </w:rPr>
        <w:footnoteRef/>
      </w:r>
      <w:r w:rsidRPr="00D3780C">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August</w:t>
      </w:r>
      <w:r w:rsidRPr="00D3780C">
        <w:rPr>
          <w:rFonts w:ascii="Helvetica Neue" w:eastAsia="Helvetica Neue" w:hAnsi="Helvetica Neue" w:cs="Helvetica Neue"/>
          <w:sz w:val="16"/>
          <w:szCs w:val="16"/>
        </w:rPr>
        <w:t xml:space="preserve"> 2022 Full Report, P4.1)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DB4B0F" w:rsidRDefault="00E9739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A363299" wp14:editId="7C3FF012">
          <wp:extent cx="2943830" cy="615499"/>
          <wp:effectExtent l="0" t="0" r="0" b="0"/>
          <wp:docPr id="11"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2A4"/>
    <w:multiLevelType w:val="hybridMultilevel"/>
    <w:tmpl w:val="E3C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7CC7"/>
    <w:multiLevelType w:val="hybridMultilevel"/>
    <w:tmpl w:val="235E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55A3F"/>
    <w:multiLevelType w:val="hybridMultilevel"/>
    <w:tmpl w:val="B6C8ABC4"/>
    <w:lvl w:ilvl="0" w:tplc="0860B244">
      <w:start w:val="1"/>
      <w:numFmt w:val="bullet"/>
      <w:lvlText w:val="•"/>
      <w:lvlJc w:val="left"/>
      <w:pPr>
        <w:tabs>
          <w:tab w:val="num" w:pos="720"/>
        </w:tabs>
        <w:ind w:left="720" w:hanging="360"/>
      </w:pPr>
      <w:rPr>
        <w:rFonts w:ascii="Arial" w:hAnsi="Arial" w:hint="default"/>
      </w:rPr>
    </w:lvl>
    <w:lvl w:ilvl="1" w:tplc="7F881F94" w:tentative="1">
      <w:start w:val="1"/>
      <w:numFmt w:val="bullet"/>
      <w:lvlText w:val="•"/>
      <w:lvlJc w:val="left"/>
      <w:pPr>
        <w:tabs>
          <w:tab w:val="num" w:pos="1440"/>
        </w:tabs>
        <w:ind w:left="1440" w:hanging="360"/>
      </w:pPr>
      <w:rPr>
        <w:rFonts w:ascii="Arial" w:hAnsi="Arial" w:hint="default"/>
      </w:rPr>
    </w:lvl>
    <w:lvl w:ilvl="2" w:tplc="EE689298" w:tentative="1">
      <w:start w:val="1"/>
      <w:numFmt w:val="bullet"/>
      <w:lvlText w:val="•"/>
      <w:lvlJc w:val="left"/>
      <w:pPr>
        <w:tabs>
          <w:tab w:val="num" w:pos="2160"/>
        </w:tabs>
        <w:ind w:left="2160" w:hanging="360"/>
      </w:pPr>
      <w:rPr>
        <w:rFonts w:ascii="Arial" w:hAnsi="Arial" w:hint="default"/>
      </w:rPr>
    </w:lvl>
    <w:lvl w:ilvl="3" w:tplc="3F8EB456" w:tentative="1">
      <w:start w:val="1"/>
      <w:numFmt w:val="bullet"/>
      <w:lvlText w:val="•"/>
      <w:lvlJc w:val="left"/>
      <w:pPr>
        <w:tabs>
          <w:tab w:val="num" w:pos="2880"/>
        </w:tabs>
        <w:ind w:left="2880" w:hanging="360"/>
      </w:pPr>
      <w:rPr>
        <w:rFonts w:ascii="Arial" w:hAnsi="Arial" w:hint="default"/>
      </w:rPr>
    </w:lvl>
    <w:lvl w:ilvl="4" w:tplc="F1B200A6" w:tentative="1">
      <w:start w:val="1"/>
      <w:numFmt w:val="bullet"/>
      <w:lvlText w:val="•"/>
      <w:lvlJc w:val="left"/>
      <w:pPr>
        <w:tabs>
          <w:tab w:val="num" w:pos="3600"/>
        </w:tabs>
        <w:ind w:left="3600" w:hanging="360"/>
      </w:pPr>
      <w:rPr>
        <w:rFonts w:ascii="Arial" w:hAnsi="Arial" w:hint="default"/>
      </w:rPr>
    </w:lvl>
    <w:lvl w:ilvl="5" w:tplc="31ACDFEE" w:tentative="1">
      <w:start w:val="1"/>
      <w:numFmt w:val="bullet"/>
      <w:lvlText w:val="•"/>
      <w:lvlJc w:val="left"/>
      <w:pPr>
        <w:tabs>
          <w:tab w:val="num" w:pos="4320"/>
        </w:tabs>
        <w:ind w:left="4320" w:hanging="360"/>
      </w:pPr>
      <w:rPr>
        <w:rFonts w:ascii="Arial" w:hAnsi="Arial" w:hint="default"/>
      </w:rPr>
    </w:lvl>
    <w:lvl w:ilvl="6" w:tplc="4DEE041C" w:tentative="1">
      <w:start w:val="1"/>
      <w:numFmt w:val="bullet"/>
      <w:lvlText w:val="•"/>
      <w:lvlJc w:val="left"/>
      <w:pPr>
        <w:tabs>
          <w:tab w:val="num" w:pos="5040"/>
        </w:tabs>
        <w:ind w:left="5040" w:hanging="360"/>
      </w:pPr>
      <w:rPr>
        <w:rFonts w:ascii="Arial" w:hAnsi="Arial" w:hint="default"/>
      </w:rPr>
    </w:lvl>
    <w:lvl w:ilvl="7" w:tplc="F0466186" w:tentative="1">
      <w:start w:val="1"/>
      <w:numFmt w:val="bullet"/>
      <w:lvlText w:val="•"/>
      <w:lvlJc w:val="left"/>
      <w:pPr>
        <w:tabs>
          <w:tab w:val="num" w:pos="5760"/>
        </w:tabs>
        <w:ind w:left="5760" w:hanging="360"/>
      </w:pPr>
      <w:rPr>
        <w:rFonts w:ascii="Arial" w:hAnsi="Arial" w:hint="default"/>
      </w:rPr>
    </w:lvl>
    <w:lvl w:ilvl="8" w:tplc="DC961C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CC62B7"/>
    <w:multiLevelType w:val="hybridMultilevel"/>
    <w:tmpl w:val="A5D2042A"/>
    <w:lvl w:ilvl="0" w:tplc="31E47B9A">
      <w:start w:val="1"/>
      <w:numFmt w:val="bullet"/>
      <w:lvlText w:val="•"/>
      <w:lvlJc w:val="left"/>
      <w:pPr>
        <w:tabs>
          <w:tab w:val="num" w:pos="720"/>
        </w:tabs>
        <w:ind w:left="720" w:hanging="360"/>
      </w:pPr>
      <w:rPr>
        <w:rFonts w:ascii="Arial" w:hAnsi="Arial" w:hint="default"/>
      </w:rPr>
    </w:lvl>
    <w:lvl w:ilvl="1" w:tplc="60E80BEE" w:tentative="1">
      <w:start w:val="1"/>
      <w:numFmt w:val="bullet"/>
      <w:lvlText w:val="•"/>
      <w:lvlJc w:val="left"/>
      <w:pPr>
        <w:tabs>
          <w:tab w:val="num" w:pos="1440"/>
        </w:tabs>
        <w:ind w:left="1440" w:hanging="360"/>
      </w:pPr>
      <w:rPr>
        <w:rFonts w:ascii="Arial" w:hAnsi="Arial" w:hint="default"/>
      </w:rPr>
    </w:lvl>
    <w:lvl w:ilvl="2" w:tplc="2BA00048" w:tentative="1">
      <w:start w:val="1"/>
      <w:numFmt w:val="bullet"/>
      <w:lvlText w:val="•"/>
      <w:lvlJc w:val="left"/>
      <w:pPr>
        <w:tabs>
          <w:tab w:val="num" w:pos="2160"/>
        </w:tabs>
        <w:ind w:left="2160" w:hanging="360"/>
      </w:pPr>
      <w:rPr>
        <w:rFonts w:ascii="Arial" w:hAnsi="Arial" w:hint="default"/>
      </w:rPr>
    </w:lvl>
    <w:lvl w:ilvl="3" w:tplc="4100F064" w:tentative="1">
      <w:start w:val="1"/>
      <w:numFmt w:val="bullet"/>
      <w:lvlText w:val="•"/>
      <w:lvlJc w:val="left"/>
      <w:pPr>
        <w:tabs>
          <w:tab w:val="num" w:pos="2880"/>
        </w:tabs>
        <w:ind w:left="2880" w:hanging="360"/>
      </w:pPr>
      <w:rPr>
        <w:rFonts w:ascii="Arial" w:hAnsi="Arial" w:hint="default"/>
      </w:rPr>
    </w:lvl>
    <w:lvl w:ilvl="4" w:tplc="AF947786" w:tentative="1">
      <w:start w:val="1"/>
      <w:numFmt w:val="bullet"/>
      <w:lvlText w:val="•"/>
      <w:lvlJc w:val="left"/>
      <w:pPr>
        <w:tabs>
          <w:tab w:val="num" w:pos="3600"/>
        </w:tabs>
        <w:ind w:left="3600" w:hanging="360"/>
      </w:pPr>
      <w:rPr>
        <w:rFonts w:ascii="Arial" w:hAnsi="Arial" w:hint="default"/>
      </w:rPr>
    </w:lvl>
    <w:lvl w:ilvl="5" w:tplc="B6EAA3C2" w:tentative="1">
      <w:start w:val="1"/>
      <w:numFmt w:val="bullet"/>
      <w:lvlText w:val="•"/>
      <w:lvlJc w:val="left"/>
      <w:pPr>
        <w:tabs>
          <w:tab w:val="num" w:pos="4320"/>
        </w:tabs>
        <w:ind w:left="4320" w:hanging="360"/>
      </w:pPr>
      <w:rPr>
        <w:rFonts w:ascii="Arial" w:hAnsi="Arial" w:hint="default"/>
      </w:rPr>
    </w:lvl>
    <w:lvl w:ilvl="6" w:tplc="CFA8209A" w:tentative="1">
      <w:start w:val="1"/>
      <w:numFmt w:val="bullet"/>
      <w:lvlText w:val="•"/>
      <w:lvlJc w:val="left"/>
      <w:pPr>
        <w:tabs>
          <w:tab w:val="num" w:pos="5040"/>
        </w:tabs>
        <w:ind w:left="5040" w:hanging="360"/>
      </w:pPr>
      <w:rPr>
        <w:rFonts w:ascii="Arial" w:hAnsi="Arial" w:hint="default"/>
      </w:rPr>
    </w:lvl>
    <w:lvl w:ilvl="7" w:tplc="0A56FC32" w:tentative="1">
      <w:start w:val="1"/>
      <w:numFmt w:val="bullet"/>
      <w:lvlText w:val="•"/>
      <w:lvlJc w:val="left"/>
      <w:pPr>
        <w:tabs>
          <w:tab w:val="num" w:pos="5760"/>
        </w:tabs>
        <w:ind w:left="5760" w:hanging="360"/>
      </w:pPr>
      <w:rPr>
        <w:rFonts w:ascii="Arial" w:hAnsi="Arial" w:hint="default"/>
      </w:rPr>
    </w:lvl>
    <w:lvl w:ilvl="8" w:tplc="C5C48F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F0434C"/>
    <w:multiLevelType w:val="hybridMultilevel"/>
    <w:tmpl w:val="B070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05CC6"/>
    <w:multiLevelType w:val="multilevel"/>
    <w:tmpl w:val="AC1E8D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B330E8"/>
    <w:multiLevelType w:val="multilevel"/>
    <w:tmpl w:val="BDA4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C622CB"/>
    <w:multiLevelType w:val="hybridMultilevel"/>
    <w:tmpl w:val="1708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764E2"/>
    <w:multiLevelType w:val="hybridMultilevel"/>
    <w:tmpl w:val="DD9AEA04"/>
    <w:lvl w:ilvl="0" w:tplc="52A4F7B8">
      <w:start w:val="1"/>
      <w:numFmt w:val="bullet"/>
      <w:lvlText w:val="•"/>
      <w:lvlJc w:val="left"/>
      <w:pPr>
        <w:tabs>
          <w:tab w:val="num" w:pos="720"/>
        </w:tabs>
        <w:ind w:left="720" w:hanging="360"/>
      </w:pPr>
      <w:rPr>
        <w:rFonts w:ascii="Arial" w:hAnsi="Arial" w:hint="default"/>
      </w:rPr>
    </w:lvl>
    <w:lvl w:ilvl="1" w:tplc="E33AB282" w:tentative="1">
      <w:start w:val="1"/>
      <w:numFmt w:val="bullet"/>
      <w:lvlText w:val="•"/>
      <w:lvlJc w:val="left"/>
      <w:pPr>
        <w:tabs>
          <w:tab w:val="num" w:pos="1440"/>
        </w:tabs>
        <w:ind w:left="1440" w:hanging="360"/>
      </w:pPr>
      <w:rPr>
        <w:rFonts w:ascii="Arial" w:hAnsi="Arial" w:hint="default"/>
      </w:rPr>
    </w:lvl>
    <w:lvl w:ilvl="2" w:tplc="AFE447A8" w:tentative="1">
      <w:start w:val="1"/>
      <w:numFmt w:val="bullet"/>
      <w:lvlText w:val="•"/>
      <w:lvlJc w:val="left"/>
      <w:pPr>
        <w:tabs>
          <w:tab w:val="num" w:pos="2160"/>
        </w:tabs>
        <w:ind w:left="2160" w:hanging="360"/>
      </w:pPr>
      <w:rPr>
        <w:rFonts w:ascii="Arial" w:hAnsi="Arial" w:hint="default"/>
      </w:rPr>
    </w:lvl>
    <w:lvl w:ilvl="3" w:tplc="58CAAFD0" w:tentative="1">
      <w:start w:val="1"/>
      <w:numFmt w:val="bullet"/>
      <w:lvlText w:val="•"/>
      <w:lvlJc w:val="left"/>
      <w:pPr>
        <w:tabs>
          <w:tab w:val="num" w:pos="2880"/>
        </w:tabs>
        <w:ind w:left="2880" w:hanging="360"/>
      </w:pPr>
      <w:rPr>
        <w:rFonts w:ascii="Arial" w:hAnsi="Arial" w:hint="default"/>
      </w:rPr>
    </w:lvl>
    <w:lvl w:ilvl="4" w:tplc="46D84F8A" w:tentative="1">
      <w:start w:val="1"/>
      <w:numFmt w:val="bullet"/>
      <w:lvlText w:val="•"/>
      <w:lvlJc w:val="left"/>
      <w:pPr>
        <w:tabs>
          <w:tab w:val="num" w:pos="3600"/>
        </w:tabs>
        <w:ind w:left="3600" w:hanging="360"/>
      </w:pPr>
      <w:rPr>
        <w:rFonts w:ascii="Arial" w:hAnsi="Arial" w:hint="default"/>
      </w:rPr>
    </w:lvl>
    <w:lvl w:ilvl="5" w:tplc="C812E794" w:tentative="1">
      <w:start w:val="1"/>
      <w:numFmt w:val="bullet"/>
      <w:lvlText w:val="•"/>
      <w:lvlJc w:val="left"/>
      <w:pPr>
        <w:tabs>
          <w:tab w:val="num" w:pos="4320"/>
        </w:tabs>
        <w:ind w:left="4320" w:hanging="360"/>
      </w:pPr>
      <w:rPr>
        <w:rFonts w:ascii="Arial" w:hAnsi="Arial" w:hint="default"/>
      </w:rPr>
    </w:lvl>
    <w:lvl w:ilvl="6" w:tplc="D212B204" w:tentative="1">
      <w:start w:val="1"/>
      <w:numFmt w:val="bullet"/>
      <w:lvlText w:val="•"/>
      <w:lvlJc w:val="left"/>
      <w:pPr>
        <w:tabs>
          <w:tab w:val="num" w:pos="5040"/>
        </w:tabs>
        <w:ind w:left="5040" w:hanging="360"/>
      </w:pPr>
      <w:rPr>
        <w:rFonts w:ascii="Arial" w:hAnsi="Arial" w:hint="default"/>
      </w:rPr>
    </w:lvl>
    <w:lvl w:ilvl="7" w:tplc="E39A1568" w:tentative="1">
      <w:start w:val="1"/>
      <w:numFmt w:val="bullet"/>
      <w:lvlText w:val="•"/>
      <w:lvlJc w:val="left"/>
      <w:pPr>
        <w:tabs>
          <w:tab w:val="num" w:pos="5760"/>
        </w:tabs>
        <w:ind w:left="5760" w:hanging="360"/>
      </w:pPr>
      <w:rPr>
        <w:rFonts w:ascii="Arial" w:hAnsi="Arial" w:hint="default"/>
      </w:rPr>
    </w:lvl>
    <w:lvl w:ilvl="8" w:tplc="7AAA62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E5717E"/>
    <w:multiLevelType w:val="hybridMultilevel"/>
    <w:tmpl w:val="87A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130119">
    <w:abstractNumId w:val="6"/>
  </w:num>
  <w:num w:numId="2" w16cid:durableId="1394890191">
    <w:abstractNumId w:val="5"/>
  </w:num>
  <w:num w:numId="3" w16cid:durableId="1234970107">
    <w:abstractNumId w:val="8"/>
  </w:num>
  <w:num w:numId="4" w16cid:durableId="1605727678">
    <w:abstractNumId w:val="4"/>
  </w:num>
  <w:num w:numId="5" w16cid:durableId="580872707">
    <w:abstractNumId w:val="2"/>
  </w:num>
  <w:num w:numId="6" w16cid:durableId="1067679724">
    <w:abstractNumId w:val="1"/>
  </w:num>
  <w:num w:numId="7" w16cid:durableId="1735394376">
    <w:abstractNumId w:val="0"/>
  </w:num>
  <w:num w:numId="8" w16cid:durableId="1964843083">
    <w:abstractNumId w:val="9"/>
  </w:num>
  <w:num w:numId="9" w16cid:durableId="113328069">
    <w:abstractNumId w:val="7"/>
  </w:num>
  <w:num w:numId="10" w16cid:durableId="1326740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0F"/>
    <w:rsid w:val="000038D5"/>
    <w:rsid w:val="0002341C"/>
    <w:rsid w:val="000C1B12"/>
    <w:rsid w:val="00113979"/>
    <w:rsid w:val="00120210"/>
    <w:rsid w:val="001F2721"/>
    <w:rsid w:val="00252EB8"/>
    <w:rsid w:val="00274EBA"/>
    <w:rsid w:val="002763FD"/>
    <w:rsid w:val="002A304B"/>
    <w:rsid w:val="002A534D"/>
    <w:rsid w:val="002C365F"/>
    <w:rsid w:val="002C6A85"/>
    <w:rsid w:val="002F7B70"/>
    <w:rsid w:val="00305CCD"/>
    <w:rsid w:val="00321B94"/>
    <w:rsid w:val="0032578B"/>
    <w:rsid w:val="00371565"/>
    <w:rsid w:val="00391EA8"/>
    <w:rsid w:val="003B42D6"/>
    <w:rsid w:val="003D678D"/>
    <w:rsid w:val="0043287C"/>
    <w:rsid w:val="00447CBC"/>
    <w:rsid w:val="00473D87"/>
    <w:rsid w:val="004D3DF4"/>
    <w:rsid w:val="00525C37"/>
    <w:rsid w:val="00657D3F"/>
    <w:rsid w:val="0066632F"/>
    <w:rsid w:val="00666DC9"/>
    <w:rsid w:val="00681DA5"/>
    <w:rsid w:val="0071509B"/>
    <w:rsid w:val="0075084F"/>
    <w:rsid w:val="007861C2"/>
    <w:rsid w:val="00831A55"/>
    <w:rsid w:val="00847F2C"/>
    <w:rsid w:val="00920D95"/>
    <w:rsid w:val="009759E5"/>
    <w:rsid w:val="00A104C4"/>
    <w:rsid w:val="00A25ECA"/>
    <w:rsid w:val="00A416B7"/>
    <w:rsid w:val="00A712ED"/>
    <w:rsid w:val="00AD2225"/>
    <w:rsid w:val="00AF55FD"/>
    <w:rsid w:val="00B46B02"/>
    <w:rsid w:val="00C44636"/>
    <w:rsid w:val="00C54D14"/>
    <w:rsid w:val="00C65830"/>
    <w:rsid w:val="00C8130F"/>
    <w:rsid w:val="00CD713A"/>
    <w:rsid w:val="00CE1288"/>
    <w:rsid w:val="00CF78FB"/>
    <w:rsid w:val="00D01658"/>
    <w:rsid w:val="00D3780C"/>
    <w:rsid w:val="00DB4B0F"/>
    <w:rsid w:val="00DC2CDB"/>
    <w:rsid w:val="00DE0CA7"/>
    <w:rsid w:val="00E2329F"/>
    <w:rsid w:val="00E26325"/>
    <w:rsid w:val="00E9739D"/>
    <w:rsid w:val="00EB56E8"/>
    <w:rsid w:val="00F01627"/>
    <w:rsid w:val="00F07EFE"/>
    <w:rsid w:val="00F07F1C"/>
    <w:rsid w:val="00F26C6E"/>
    <w:rsid w:val="00F418B0"/>
    <w:rsid w:val="00F75BF9"/>
    <w:rsid w:val="00F84C79"/>
    <w:rsid w:val="00FC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69D"/>
  <w15:docId w15:val="{7F4E546B-3C48-456D-8342-87567D4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5197">
      <w:bodyDiv w:val="1"/>
      <w:marLeft w:val="0"/>
      <w:marRight w:val="0"/>
      <w:marTop w:val="0"/>
      <w:marBottom w:val="0"/>
      <w:divBdr>
        <w:top w:val="none" w:sz="0" w:space="0" w:color="auto"/>
        <w:left w:val="none" w:sz="0" w:space="0" w:color="auto"/>
        <w:bottom w:val="none" w:sz="0" w:space="0" w:color="auto"/>
        <w:right w:val="none" w:sz="0" w:space="0" w:color="auto"/>
      </w:divBdr>
    </w:div>
    <w:div w:id="914361358">
      <w:bodyDiv w:val="1"/>
      <w:marLeft w:val="0"/>
      <w:marRight w:val="0"/>
      <w:marTop w:val="0"/>
      <w:marBottom w:val="0"/>
      <w:divBdr>
        <w:top w:val="none" w:sz="0" w:space="0" w:color="auto"/>
        <w:left w:val="none" w:sz="0" w:space="0" w:color="auto"/>
        <w:bottom w:val="none" w:sz="0" w:space="0" w:color="auto"/>
        <w:right w:val="none" w:sz="0" w:space="0" w:color="auto"/>
      </w:divBdr>
    </w:div>
    <w:div w:id="1436827210">
      <w:bodyDiv w:val="1"/>
      <w:marLeft w:val="0"/>
      <w:marRight w:val="0"/>
      <w:marTop w:val="0"/>
      <w:marBottom w:val="0"/>
      <w:divBdr>
        <w:top w:val="none" w:sz="0" w:space="0" w:color="auto"/>
        <w:left w:val="none" w:sz="0" w:space="0" w:color="auto"/>
        <w:bottom w:val="none" w:sz="0" w:space="0" w:color="auto"/>
        <w:right w:val="none" w:sz="0" w:space="0" w:color="auto"/>
      </w:divBdr>
      <w:divsChild>
        <w:div w:id="183978238">
          <w:marLeft w:val="274"/>
          <w:marRight w:val="0"/>
          <w:marTop w:val="0"/>
          <w:marBottom w:val="0"/>
          <w:divBdr>
            <w:top w:val="none" w:sz="0" w:space="0" w:color="auto"/>
            <w:left w:val="none" w:sz="0" w:space="0" w:color="auto"/>
            <w:bottom w:val="none" w:sz="0" w:space="0" w:color="auto"/>
            <w:right w:val="none" w:sz="0" w:space="0" w:color="auto"/>
          </w:divBdr>
        </w:div>
      </w:divsChild>
    </w:div>
    <w:div w:id="1643658144">
      <w:bodyDiv w:val="1"/>
      <w:marLeft w:val="0"/>
      <w:marRight w:val="0"/>
      <w:marTop w:val="0"/>
      <w:marBottom w:val="0"/>
      <w:divBdr>
        <w:top w:val="none" w:sz="0" w:space="0" w:color="auto"/>
        <w:left w:val="none" w:sz="0" w:space="0" w:color="auto"/>
        <w:bottom w:val="none" w:sz="0" w:space="0" w:color="auto"/>
        <w:right w:val="none" w:sz="0" w:space="0" w:color="auto"/>
      </w:divBdr>
      <w:divsChild>
        <w:div w:id="2058582217">
          <w:marLeft w:val="274"/>
          <w:marRight w:val="0"/>
          <w:marTop w:val="0"/>
          <w:marBottom w:val="0"/>
          <w:divBdr>
            <w:top w:val="none" w:sz="0" w:space="0" w:color="auto"/>
            <w:left w:val="none" w:sz="0" w:space="0" w:color="auto"/>
            <w:bottom w:val="none" w:sz="0" w:space="0" w:color="auto"/>
            <w:right w:val="none" w:sz="0" w:space="0" w:color="auto"/>
          </w:divBdr>
        </w:div>
      </w:divsChild>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sChild>
        <w:div w:id="941571600">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themoneycharity.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ello@themoneychar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moneycharity.org.uk/money-statis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emoneycharity.org.uk/" TargetMode="External"/><Relationship Id="rId4" Type="http://schemas.openxmlformats.org/officeDocument/2006/relationships/styles" Target="styles.xml"/><Relationship Id="rId9" Type="http://schemas.openxmlformats.org/officeDocument/2006/relationships/hyperlink" Target="https://themoneycharity.org.uk/money-statist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P11zzzMy5aQC+oTvw/gVy6zSQ==">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6B4E36-2657-4E0D-9D85-DE7B555F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29</cp:revision>
  <dcterms:created xsi:type="dcterms:W3CDTF">2022-06-29T10:23:00Z</dcterms:created>
  <dcterms:modified xsi:type="dcterms:W3CDTF">2022-08-24T11:53:00Z</dcterms:modified>
</cp:coreProperties>
</file>