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7A1B" w:rsidRDefault="00653393">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9E7A1B" w:rsidRDefault="009E7A1B">
      <w:pPr>
        <w:spacing w:after="0" w:line="240" w:lineRule="auto"/>
        <w:jc w:val="both"/>
        <w:rPr>
          <w:rFonts w:ascii="Helvetica Neue" w:eastAsia="Helvetica Neue" w:hAnsi="Helvetica Neue" w:cs="Helvetica Neue"/>
          <w:i/>
          <w:sz w:val="16"/>
          <w:szCs w:val="16"/>
        </w:rPr>
      </w:pPr>
    </w:p>
    <w:p w14:paraId="00000003" w14:textId="77777777"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9E7A1B" w:rsidRDefault="009E7A1B">
      <w:pPr>
        <w:spacing w:after="0" w:line="240" w:lineRule="auto"/>
        <w:jc w:val="both"/>
        <w:rPr>
          <w:rFonts w:ascii="Helvetica Neue" w:eastAsia="Helvetica Neue" w:hAnsi="Helvetica Neue" w:cs="Helvetica Neue"/>
          <w:b/>
          <w:color w:val="FF0000"/>
          <w:sz w:val="16"/>
          <w:szCs w:val="16"/>
          <w:u w:val="single"/>
        </w:rPr>
      </w:pPr>
    </w:p>
    <w:p w14:paraId="00000005" w14:textId="77777777" w:rsidR="009E7A1B" w:rsidRDefault="00653393">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Low Unemployment Rare Bright Spot in Cost of Living Crisis</w:t>
      </w:r>
    </w:p>
    <w:p w14:paraId="00000006" w14:textId="77777777" w:rsidR="009E7A1B" w:rsidRDefault="00653393">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April 2022</w:t>
      </w:r>
    </w:p>
    <w:p w14:paraId="00000007" w14:textId="77777777" w:rsidR="009E7A1B" w:rsidRDefault="009E7A1B">
      <w:pPr>
        <w:spacing w:after="0" w:line="240" w:lineRule="auto"/>
        <w:jc w:val="both"/>
        <w:rPr>
          <w:rFonts w:ascii="Helvetica Neue" w:eastAsia="Helvetica Neue" w:hAnsi="Helvetica Neue" w:cs="Helvetica Neue"/>
          <w:color w:val="FF0000"/>
        </w:rPr>
      </w:pPr>
    </w:p>
    <w:p w14:paraId="00000008" w14:textId="60C8A054" w:rsidR="009E7A1B" w:rsidRDefault="00653393">
      <w:pPr>
        <w:spacing w:after="0" w:line="240" w:lineRule="auto"/>
        <w:jc w:val="both"/>
        <w:rPr>
          <w:rFonts w:ascii="Helvetica Neue" w:eastAsia="Helvetica Neue" w:hAnsi="Helvetica Neue" w:cs="Helvetica Neue"/>
          <w:b/>
        </w:rPr>
      </w:pPr>
      <w:r>
        <w:rPr>
          <w:rFonts w:ascii="Helvetica Neue" w:eastAsia="Helvetica Neue" w:hAnsi="Helvetica Neue" w:cs="Helvetica Neue"/>
          <w:b/>
        </w:rPr>
        <w:t xml:space="preserve">While prices continue to rise at concerning </w:t>
      </w:r>
      <w:r w:rsidR="0056360D">
        <w:rPr>
          <w:rFonts w:ascii="Helvetica Neue" w:eastAsia="Helvetica Neue" w:hAnsi="Helvetica Neue" w:cs="Helvetica Neue"/>
          <w:b/>
        </w:rPr>
        <w:t>levels</w:t>
      </w:r>
      <w:r>
        <w:rPr>
          <w:rFonts w:ascii="Helvetica Neue" w:eastAsia="Helvetica Neue" w:hAnsi="Helvetica Neue" w:cs="Helvetica Neue"/>
          <w:b/>
        </w:rPr>
        <w:t xml:space="preserve"> and the cost of living crisis sees more people struggling</w:t>
      </w:r>
      <w:r>
        <w:rPr>
          <w:rFonts w:ascii="Helvetica Neue" w:eastAsia="Helvetica Neue" w:hAnsi="Helvetica Neue" w:cs="Helvetica Neue"/>
          <w:b/>
        </w:rPr>
        <w:t xml:space="preserve"> with their everyday money</w:t>
      </w:r>
      <w:r>
        <w:rPr>
          <w:rFonts w:ascii="Helvetica Neue" w:eastAsia="Helvetica Neue" w:hAnsi="Helvetica Neue" w:cs="Helvetica Neue"/>
          <w:b/>
        </w:rPr>
        <w:t>, one small bright spot can be seen in the ongoing low rates of unemployment, according to the April 2022 Money Statistics,</w:t>
      </w:r>
      <w:r>
        <w:rPr>
          <w:rFonts w:ascii="Helvetica Neue" w:eastAsia="Helvetica Neue" w:hAnsi="Helvetica Neue" w:cs="Helvetica Neue"/>
          <w:b/>
        </w:rPr>
        <w:t xml:space="preserve"> produced by The Money Charity.</w:t>
      </w:r>
    </w:p>
    <w:p w14:paraId="00000009" w14:textId="77777777" w:rsidR="009E7A1B" w:rsidRDefault="009E7A1B">
      <w:pPr>
        <w:spacing w:after="0" w:line="240" w:lineRule="auto"/>
        <w:jc w:val="both"/>
        <w:rPr>
          <w:rFonts w:ascii="Helvetica Neue" w:eastAsia="Helvetica Neue" w:hAnsi="Helvetica Neue" w:cs="Helvetica Neue"/>
          <w:b/>
          <w:color w:val="FF0000"/>
        </w:rPr>
      </w:pPr>
    </w:p>
    <w:p w14:paraId="0000000A" w14:textId="77777777"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The cost of living crisis continues to dominate the economic agenda, with the human impact beginning to emerge, however, one positive indicator can be seen in that unemployment remains very low. The number of people classed as unemployed in the UK between </w:t>
      </w:r>
      <w:r>
        <w:rPr>
          <w:rFonts w:ascii="Helvetica Neue" w:eastAsia="Helvetica Neue" w:hAnsi="Helvetica Neue" w:cs="Helvetica Neue"/>
        </w:rPr>
        <w:t xml:space="preserve">December 2021 to February 2022 was </w:t>
      </w:r>
      <w:r>
        <w:rPr>
          <w:rFonts w:ascii="Helvetica Neue" w:eastAsia="Helvetica Neue" w:hAnsi="Helvetica Neue" w:cs="Helvetica Neue"/>
          <w:b/>
        </w:rPr>
        <w:t>1.30 million</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this was just </w:t>
      </w:r>
      <w:r>
        <w:rPr>
          <w:rFonts w:ascii="Helvetica Neue" w:eastAsia="Helvetica Neue" w:hAnsi="Helvetica Neue" w:cs="Helvetica Neue"/>
          <w:b/>
        </w:rPr>
        <w:t>3.8%</w:t>
      </w:r>
      <w:r>
        <w:rPr>
          <w:rFonts w:ascii="Helvetica Neue" w:eastAsia="Helvetica Neue" w:hAnsi="Helvetica Neue" w:cs="Helvetica Neue"/>
        </w:rPr>
        <w:t xml:space="preserve"> of the total workforce, </w:t>
      </w:r>
      <w:r>
        <w:rPr>
          <w:rFonts w:ascii="Helvetica Neue" w:eastAsia="Helvetica Neue" w:hAnsi="Helvetica Neue" w:cs="Helvetica Neue"/>
          <w:b/>
        </w:rPr>
        <w:t>40,000</w:t>
      </w:r>
      <w:r>
        <w:rPr>
          <w:rFonts w:ascii="Helvetica Neue" w:eastAsia="Helvetica Neue" w:hAnsi="Helvetica Neue" w:cs="Helvetica Neue"/>
        </w:rPr>
        <w:t xml:space="preserve"> fewer than the previous quarter and </w:t>
      </w:r>
      <w:r>
        <w:rPr>
          <w:rFonts w:ascii="Helvetica Neue" w:eastAsia="Helvetica Neue" w:hAnsi="Helvetica Neue" w:cs="Helvetica Neue"/>
          <w:b/>
        </w:rPr>
        <w:t>409,000</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fewer than the previous year. While this is mostly good news, economists have linked labour markets that are </w:t>
      </w:r>
      <w:r>
        <w:rPr>
          <w:rFonts w:ascii="Helvetica Neue" w:eastAsia="Helvetica Neue" w:hAnsi="Helvetica Neue" w:cs="Helvetica Neue"/>
        </w:rPr>
        <w:t xml:space="preserve">too ‘tight’, with more job vacancies than workers available, with falling wages and increased potential for recession. Total real pay continues to fall further below pre-2008 levels and is now </w:t>
      </w:r>
      <w:r>
        <w:rPr>
          <w:rFonts w:ascii="Helvetica Neue" w:eastAsia="Helvetica Neue" w:hAnsi="Helvetica Neue" w:cs="Helvetica Neue"/>
          <w:b/>
        </w:rPr>
        <w:t>0.38%</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lower than in February 2008.</w:t>
      </w:r>
    </w:p>
    <w:p w14:paraId="0000000B" w14:textId="77777777" w:rsidR="009E7A1B" w:rsidRDefault="009E7A1B">
      <w:pPr>
        <w:spacing w:after="0" w:line="240" w:lineRule="auto"/>
        <w:jc w:val="both"/>
        <w:rPr>
          <w:rFonts w:ascii="Helvetica Neue" w:eastAsia="Helvetica Neue" w:hAnsi="Helvetica Neue" w:cs="Helvetica Neue"/>
          <w:color w:val="548DD4"/>
        </w:rPr>
      </w:pPr>
    </w:p>
    <w:p w14:paraId="0000000C" w14:textId="77777777"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The soaring price of fuel</w:t>
      </w:r>
      <w:r>
        <w:rPr>
          <w:rFonts w:ascii="Helvetica Neue" w:eastAsia="Helvetica Neue" w:hAnsi="Helvetica Neue" w:cs="Helvetica Neue"/>
        </w:rPr>
        <w:t xml:space="preserve"> remains the crisis’ headline illustration, with major increases seen through March 2022. Compared just to February, it cost </w:t>
      </w:r>
      <w:r>
        <w:rPr>
          <w:rFonts w:ascii="Helvetica Neue" w:eastAsia="Helvetica Neue" w:hAnsi="Helvetica Neue" w:cs="Helvetica Neue"/>
          <w:b/>
        </w:rPr>
        <w:t>£7.85</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more to fill a 50 litre tank with unleaded petrol and </w:t>
      </w:r>
      <w:r>
        <w:rPr>
          <w:rFonts w:ascii="Helvetica Neue" w:eastAsia="Helvetica Neue" w:hAnsi="Helvetica Neue" w:cs="Helvetica Neue"/>
          <w:b/>
        </w:rPr>
        <w:t>£11.10</w:t>
      </w:r>
      <w:r>
        <w:rPr>
          <w:rFonts w:ascii="Helvetica Neue" w:eastAsia="Helvetica Neue" w:hAnsi="Helvetica Neue" w:cs="Helvetica Neue"/>
        </w:rPr>
        <w:t xml:space="preserve"> more for diesel. Looking back at previous months which saw not</w:t>
      </w:r>
      <w:r>
        <w:rPr>
          <w:rFonts w:ascii="Helvetica Neue" w:eastAsia="Helvetica Neue" w:hAnsi="Helvetica Neue" w:cs="Helvetica Neue"/>
        </w:rPr>
        <w:t>able high increases, these were more typically around £1-£2 extra in the month.</w:t>
      </w:r>
    </w:p>
    <w:p w14:paraId="0000000D" w14:textId="77777777" w:rsidR="009E7A1B" w:rsidRDefault="009E7A1B">
      <w:pPr>
        <w:spacing w:after="0" w:line="240" w:lineRule="auto"/>
        <w:jc w:val="both"/>
        <w:rPr>
          <w:rFonts w:ascii="Helvetica Neue" w:eastAsia="Helvetica Neue" w:hAnsi="Helvetica Neue" w:cs="Helvetica Neue"/>
          <w:color w:val="548DD4"/>
        </w:rPr>
      </w:pPr>
    </w:p>
    <w:p w14:paraId="0000000E" w14:textId="77777777"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One of the unexpected positive outcomes of the pandemic was the increase in UK household savings rates. However, this ratio continues to fall, after reaching a record high of </w:t>
      </w:r>
      <w:r>
        <w:rPr>
          <w:rFonts w:ascii="Helvetica Neue" w:eastAsia="Helvetica Neue" w:hAnsi="Helvetica Neue" w:cs="Helvetica Neue"/>
        </w:rPr>
        <w:t xml:space="preserve">23.4%, with the rate now at </w:t>
      </w:r>
      <w:r>
        <w:rPr>
          <w:rFonts w:ascii="Helvetica Neue" w:eastAsia="Helvetica Neue" w:hAnsi="Helvetica Neue" w:cs="Helvetica Neue"/>
          <w:b/>
        </w:rPr>
        <w:t>6.5%</w:t>
      </w:r>
      <w:r>
        <w:rPr>
          <w:rFonts w:ascii="Helvetica Neue" w:eastAsia="Helvetica Neue" w:hAnsi="Helvetica Neue" w:cs="Helvetica Neue"/>
          <w:vertAlign w:val="superscript"/>
        </w:rPr>
        <w:footnoteReference w:id="5"/>
      </w:r>
      <w:r>
        <w:rPr>
          <w:rFonts w:ascii="Helvetica Neue" w:eastAsia="Helvetica Neue" w:hAnsi="Helvetica Neue" w:cs="Helvetica Neue"/>
        </w:rPr>
        <w:t>. Alongside the current price rises and returns to more regular patterns of life, people are largely spending more on their bills and outgoings, thereby saving less.</w:t>
      </w:r>
    </w:p>
    <w:p w14:paraId="0000000F" w14:textId="77777777" w:rsidR="009E7A1B" w:rsidRDefault="009E7A1B">
      <w:pPr>
        <w:spacing w:after="0" w:line="240" w:lineRule="auto"/>
        <w:jc w:val="both"/>
        <w:rPr>
          <w:rFonts w:ascii="Helvetica Neue" w:eastAsia="Helvetica Neue" w:hAnsi="Helvetica Neue" w:cs="Helvetica Neue"/>
        </w:rPr>
      </w:pPr>
    </w:p>
    <w:p w14:paraId="00000010" w14:textId="77777777" w:rsidR="009E7A1B" w:rsidRDefault="00653393">
      <w:pPr>
        <w:spacing w:after="0" w:line="240" w:lineRule="auto"/>
        <w:jc w:val="both"/>
        <w:rPr>
          <w:rFonts w:ascii="Helvetica Neue" w:eastAsia="Helvetica Neue" w:hAnsi="Helvetica Neue" w:cs="Helvetica Neue"/>
          <w:color w:val="548DD4"/>
        </w:rPr>
      </w:pPr>
      <w:r>
        <w:rPr>
          <w:rFonts w:ascii="Helvetica Neue" w:eastAsia="Helvetica Neue" w:hAnsi="Helvetica Neue" w:cs="Helvetica Neue"/>
        </w:rPr>
        <w:t>The crisis is also prolonging the uncertainty many felt</w:t>
      </w:r>
      <w:r>
        <w:rPr>
          <w:rFonts w:ascii="Helvetica Neue" w:eastAsia="Helvetica Neue" w:hAnsi="Helvetica Neue" w:cs="Helvetica Neue"/>
        </w:rPr>
        <w:t xml:space="preserve"> through the pandemic. In February 2022, </w:t>
      </w:r>
      <w:r>
        <w:rPr>
          <w:rFonts w:ascii="Helvetica Neue" w:eastAsia="Helvetica Neue" w:hAnsi="Helvetica Neue" w:cs="Helvetica Neue"/>
          <w:b/>
        </w:rPr>
        <w:t>32%</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of people felt it would still take more than a year for life to return to normal following the pandemic, with </w:t>
      </w:r>
      <w:r>
        <w:rPr>
          <w:rFonts w:ascii="Helvetica Neue" w:eastAsia="Helvetica Neue" w:hAnsi="Helvetica Neue" w:cs="Helvetica Neue"/>
          <w:b/>
        </w:rPr>
        <w:t>12%</w:t>
      </w:r>
      <w:r>
        <w:rPr>
          <w:rFonts w:ascii="Helvetica Neue" w:eastAsia="Helvetica Neue" w:hAnsi="Helvetica Neue" w:cs="Helvetica Neue"/>
        </w:rPr>
        <w:t xml:space="preserve"> of people thinking that life would never return to normal. Unsurprisingly, those who said they </w:t>
      </w:r>
      <w:r>
        <w:rPr>
          <w:rFonts w:ascii="Helvetica Neue" w:eastAsia="Helvetica Neue" w:hAnsi="Helvetica Neue" w:cs="Helvetica Neue"/>
        </w:rPr>
        <w:t xml:space="preserve">could afford a high unexpected expense were more likely than those who couldn’t to feel that life had already returned to normal. </w:t>
      </w:r>
      <w:proofErr w:type="spellStart"/>
      <w:r>
        <w:rPr>
          <w:rFonts w:ascii="Helvetica Neue" w:eastAsia="Helvetica Neue" w:hAnsi="Helvetica Neue" w:cs="Helvetica Neue"/>
        </w:rPr>
        <w:t>StepChange</w:t>
      </w:r>
      <w:proofErr w:type="spellEnd"/>
      <w:r>
        <w:rPr>
          <w:rFonts w:ascii="Helvetica Neue" w:eastAsia="Helvetica Neue" w:hAnsi="Helvetica Neue" w:cs="Helvetica Neue"/>
        </w:rPr>
        <w:t xml:space="preserve"> report that between January and February, the proportion of clients citing ‘a cost of living increase’ as their mai</w:t>
      </w:r>
      <w:r>
        <w:rPr>
          <w:rFonts w:ascii="Helvetica Neue" w:eastAsia="Helvetica Neue" w:hAnsi="Helvetica Neue" w:cs="Helvetica Neue"/>
        </w:rPr>
        <w:t xml:space="preserve">n reason for debt increased to </w:t>
      </w:r>
      <w:r>
        <w:rPr>
          <w:rFonts w:ascii="Helvetica Neue" w:eastAsia="Helvetica Neue" w:hAnsi="Helvetica Neue" w:cs="Helvetica Neue"/>
          <w:b/>
        </w:rPr>
        <w:t>11%</w:t>
      </w:r>
      <w:r>
        <w:rPr>
          <w:rFonts w:ascii="Helvetica Neue" w:eastAsia="Helvetica Neue" w:hAnsi="Helvetica Neue" w:cs="Helvetica Neue"/>
          <w:vertAlign w:val="superscript"/>
        </w:rPr>
        <w:footnoteReference w:id="7"/>
      </w:r>
      <w:r>
        <w:rPr>
          <w:rFonts w:ascii="Helvetica Neue" w:eastAsia="Helvetica Neue" w:hAnsi="Helvetica Neue" w:cs="Helvetica Neue"/>
        </w:rPr>
        <w:t>, making it the fourth most commonly cited unique reason among new clients.</w:t>
      </w:r>
    </w:p>
    <w:p w14:paraId="00000011" w14:textId="77777777" w:rsidR="009E7A1B" w:rsidRDefault="009E7A1B">
      <w:pPr>
        <w:spacing w:after="0" w:line="240" w:lineRule="auto"/>
        <w:jc w:val="both"/>
        <w:rPr>
          <w:rFonts w:ascii="Helvetica Neue" w:eastAsia="Helvetica Neue" w:hAnsi="Helvetica Neue" w:cs="Helvetica Neue"/>
          <w:b/>
          <w:sz w:val="24"/>
          <w:szCs w:val="24"/>
        </w:rPr>
      </w:pPr>
    </w:p>
    <w:p w14:paraId="00000012" w14:textId="77777777" w:rsidR="009E7A1B" w:rsidRDefault="00653393">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00000013" w14:textId="77777777" w:rsidR="009E7A1B" w:rsidRDefault="009E7A1B">
      <w:pPr>
        <w:spacing w:after="0" w:line="240" w:lineRule="auto"/>
        <w:jc w:val="both"/>
        <w:rPr>
          <w:rFonts w:ascii="Helvetica Neue" w:eastAsia="Helvetica Neue" w:hAnsi="Helvetica Neue" w:cs="Helvetica Neue"/>
          <w:b/>
          <w:sz w:val="24"/>
          <w:szCs w:val="24"/>
        </w:rPr>
      </w:pPr>
    </w:p>
    <w:p w14:paraId="00000014" w14:textId="20850967"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“Sustained low levels of unemployment are a promising sign that change could be a</w:t>
      </w:r>
      <w:r>
        <w:rPr>
          <w:rFonts w:ascii="Helvetica Neue" w:eastAsia="Helvetica Neue" w:hAnsi="Helvetica Neue" w:cs="Helvetica Neue"/>
        </w:rPr>
        <w:t xml:space="preserve">round the corner; history shows that economies tend to recover quickly from global disruptions such as </w:t>
      </w:r>
      <w:r>
        <w:rPr>
          <w:rFonts w:ascii="Helvetica Neue" w:eastAsia="Helvetica Neue" w:hAnsi="Helvetica Neue" w:cs="Helvetica Neue"/>
        </w:rPr>
        <w:lastRenderedPageBreak/>
        <w:t xml:space="preserve">pandemics and wars. However, in the meantime, the increasing indicators and headlines of people’s everyday struggles to cover </w:t>
      </w:r>
      <w:r>
        <w:rPr>
          <w:rFonts w:ascii="Helvetica Neue" w:eastAsia="Helvetica Neue" w:hAnsi="Helvetica Neue" w:cs="Helvetica Neue"/>
        </w:rPr>
        <w:t>essential living cost</w:t>
      </w:r>
      <w:r>
        <w:rPr>
          <w:rFonts w:ascii="Helvetica Neue" w:eastAsia="Helvetica Neue" w:hAnsi="Helvetica Neue" w:cs="Helvetica Neue"/>
        </w:rPr>
        <w:t>s and bills are a real concern</w:t>
      </w:r>
      <w:r w:rsidR="001F06E8">
        <w:rPr>
          <w:rFonts w:ascii="Helvetica Neue" w:eastAsia="Helvetica Neue" w:hAnsi="Helvetica Neue" w:cs="Helvetica Neue"/>
        </w:rPr>
        <w:t>, one that the government must urgently address with bolder and more innovative, targeted support</w:t>
      </w:r>
      <w:r>
        <w:rPr>
          <w:rFonts w:ascii="Helvetica Neue" w:eastAsia="Helvetica Neue" w:hAnsi="Helvetica Neue" w:cs="Helvetica Neue"/>
        </w:rPr>
        <w:t>.</w:t>
      </w:r>
    </w:p>
    <w:p w14:paraId="00000015" w14:textId="77777777" w:rsidR="009E7A1B" w:rsidRDefault="009E7A1B">
      <w:pPr>
        <w:spacing w:after="0" w:line="240" w:lineRule="auto"/>
        <w:jc w:val="both"/>
        <w:rPr>
          <w:rFonts w:ascii="Helvetica Neue" w:eastAsia="Helvetica Neue" w:hAnsi="Helvetica Neue" w:cs="Helvetica Neue"/>
        </w:rPr>
      </w:pPr>
    </w:p>
    <w:p w14:paraId="1AD4AD41" w14:textId="0D5724F7" w:rsidR="001F06E8"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“At The Money Charity, we are seeing the reality of these struggles through exceptionally high booking rates for our Financial Wellbeing Workshops and Webinars. Organisations are scrambling to better support and uphold their people</w:t>
      </w:r>
      <w:r w:rsidR="001F06E8">
        <w:rPr>
          <w:rFonts w:ascii="Helvetica Neue" w:eastAsia="Helvetica Neue" w:hAnsi="Helvetica Neue" w:cs="Helvetica Neue"/>
        </w:rPr>
        <w:t xml:space="preserve"> </w:t>
      </w:r>
      <w:r>
        <w:rPr>
          <w:rFonts w:ascii="Helvetica Neue" w:eastAsia="Helvetica Neue" w:hAnsi="Helvetica Neue" w:cs="Helvetica Neue"/>
        </w:rPr>
        <w:t xml:space="preserve">in such challenging </w:t>
      </w:r>
      <w:proofErr w:type="gramStart"/>
      <w:r>
        <w:rPr>
          <w:rFonts w:ascii="Helvetica Neue" w:eastAsia="Helvetica Neue" w:hAnsi="Helvetica Neue" w:cs="Helvetica Neue"/>
        </w:rPr>
        <w:t>times</w:t>
      </w:r>
      <w:proofErr w:type="gramEnd"/>
      <w:r w:rsidR="001F06E8">
        <w:rPr>
          <w:rFonts w:ascii="Helvetica Neue" w:eastAsia="Helvetica Neue" w:hAnsi="Helvetica Neue" w:cs="Helvetica Neue"/>
        </w:rPr>
        <w:t xml:space="preserve"> and we’d urge</w:t>
      </w:r>
      <w:r w:rsidR="00960131">
        <w:rPr>
          <w:rFonts w:ascii="Helvetica Neue" w:eastAsia="Helvetica Neue" w:hAnsi="Helvetica Neue" w:cs="Helvetica Neue"/>
        </w:rPr>
        <w:t xml:space="preserve"> many</w:t>
      </w:r>
      <w:r w:rsidR="001F06E8">
        <w:rPr>
          <w:rFonts w:ascii="Helvetica Neue" w:eastAsia="Helvetica Neue" w:hAnsi="Helvetica Neue" w:cs="Helvetica Neue"/>
        </w:rPr>
        <w:t xml:space="preserve"> more employers across the UK to get in touch with us</w:t>
      </w:r>
      <w:r w:rsidR="007E19B9">
        <w:rPr>
          <w:rFonts w:ascii="Helvetica Neue" w:eastAsia="Helvetica Neue" w:hAnsi="Helvetica Neue" w:cs="Helvetica Neue"/>
        </w:rPr>
        <w:t>,</w:t>
      </w:r>
      <w:r w:rsidR="00960131">
        <w:rPr>
          <w:rFonts w:ascii="Helvetica Neue" w:eastAsia="Helvetica Neue" w:hAnsi="Helvetica Neue" w:cs="Helvetica Neue"/>
        </w:rPr>
        <w:t xml:space="preserve"> to find out more about the difference our independent and impartial sessions can make to workplace wellbeing.”</w:t>
      </w:r>
    </w:p>
    <w:p w14:paraId="00000017" w14:textId="77777777" w:rsidR="009E7A1B" w:rsidRDefault="009E7A1B">
      <w:pPr>
        <w:spacing w:after="0" w:line="240" w:lineRule="auto"/>
        <w:jc w:val="both"/>
        <w:rPr>
          <w:rFonts w:ascii="Helvetica Neue" w:eastAsia="Helvetica Neue" w:hAnsi="Helvetica Neue" w:cs="Helvetica Neue"/>
          <w:color w:val="548DD4"/>
        </w:rPr>
      </w:pPr>
    </w:p>
    <w:p w14:paraId="00000018" w14:textId="77777777" w:rsidR="009E7A1B" w:rsidRDefault="00653393">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April Money Statistics:</w:t>
      </w:r>
    </w:p>
    <w:p w14:paraId="00000019" w14:textId="77777777" w:rsidR="009E7A1B" w:rsidRDefault="009E7A1B">
      <w:pPr>
        <w:spacing w:after="0" w:line="240" w:lineRule="auto"/>
        <w:jc w:val="both"/>
        <w:rPr>
          <w:rFonts w:ascii="Helvetica Neue" w:eastAsia="Helvetica Neue" w:hAnsi="Helvetica Neue" w:cs="Helvetica Neue"/>
          <w:b/>
          <w:sz w:val="16"/>
          <w:szCs w:val="16"/>
        </w:rPr>
      </w:pPr>
    </w:p>
    <w:p w14:paraId="159365B0" w14:textId="29B3985A" w:rsidR="00EE5E1E" w:rsidRPr="00EE5E1E" w:rsidRDefault="00EE5E1E" w:rsidP="00EE5E1E">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EE5E1E">
        <w:rPr>
          <w:rFonts w:ascii="Helvetica Neue" w:eastAsia="Helvetica Neue" w:hAnsi="Helvetica Neue" w:cs="Helvetica Neue"/>
          <w:b/>
          <w:bCs/>
        </w:rPr>
        <w:t>3.2 million</w:t>
      </w:r>
      <w:r w:rsidRPr="00EE5E1E">
        <w:rPr>
          <w:rFonts w:ascii="Helvetica Neue" w:eastAsia="Helvetica Neue" w:hAnsi="Helvetica Neue" w:cs="Helvetica Neue"/>
        </w:rPr>
        <w:t xml:space="preserve"> </w:t>
      </w:r>
      <w:r w:rsidRPr="00EE5E1E">
        <w:rPr>
          <w:rFonts w:ascii="Helvetica Neue" w:eastAsia="Helvetica Neue" w:hAnsi="Helvetica Neue" w:cs="Helvetica Neue"/>
        </w:rPr>
        <w:t>UK adults missed some form of major payment over the past two years.</w:t>
      </w:r>
      <w:r w:rsidRPr="00EE5E1E">
        <w:rPr>
          <w:rFonts w:ascii="Helvetica Neue" w:eastAsia="Helvetica Neue" w:hAnsi="Helvetica Neue" w:cs="Helvetica Neue"/>
        </w:rPr>
        <w:t xml:space="preserve"> </w:t>
      </w:r>
      <w:r w:rsidRPr="00EE5E1E">
        <w:rPr>
          <w:rFonts w:ascii="Helvetica Neue" w:eastAsia="Helvetica Neue" w:hAnsi="Helvetica Neue" w:cs="Helvetica Neue"/>
          <w:i/>
          <w:iCs/>
        </w:rPr>
        <w:t>(P4.1.)</w:t>
      </w:r>
    </w:p>
    <w:p w14:paraId="69E86F5D" w14:textId="33AE1C48" w:rsidR="00EE5E1E" w:rsidRPr="00EE5E1E" w:rsidRDefault="00EE5E1E" w:rsidP="00EE5E1E">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EE5E1E">
        <w:rPr>
          <w:rFonts w:ascii="Helvetica Neue" w:eastAsia="Helvetica Neue" w:hAnsi="Helvetica Neue" w:cs="Helvetica Neue"/>
        </w:rPr>
        <w:t xml:space="preserve">The </w:t>
      </w:r>
      <w:r>
        <w:rPr>
          <w:rFonts w:ascii="Helvetica Neue" w:eastAsia="Helvetica Neue" w:hAnsi="Helvetica Neue" w:cs="Helvetica Neue"/>
        </w:rPr>
        <w:t xml:space="preserve">average house price for first-time buyers increased by </w:t>
      </w:r>
      <w:r>
        <w:rPr>
          <w:rFonts w:ascii="Helvetica Neue" w:eastAsia="Helvetica Neue" w:hAnsi="Helvetica Neue" w:cs="Helvetica Neue"/>
          <w:b/>
          <w:bCs/>
        </w:rPr>
        <w:t xml:space="preserve">10.1% </w:t>
      </w:r>
      <w:r w:rsidRPr="00EE5E1E">
        <w:rPr>
          <w:rFonts w:ascii="Helvetica Neue" w:eastAsia="Helvetica Neue" w:hAnsi="Helvetica Neue" w:cs="Helvetica Neue"/>
        </w:rPr>
        <w:t>in</w:t>
      </w:r>
      <w:r>
        <w:rPr>
          <w:rFonts w:ascii="Helvetica Neue" w:eastAsia="Helvetica Neue" w:hAnsi="Helvetica Neue" w:cs="Helvetica Neue"/>
        </w:rPr>
        <w:t xml:space="preserve"> the year to February 2022. </w:t>
      </w:r>
      <w:r>
        <w:rPr>
          <w:rFonts w:ascii="Helvetica Neue" w:eastAsia="Helvetica Neue" w:hAnsi="Helvetica Neue" w:cs="Helvetica Neue"/>
          <w:i/>
          <w:iCs/>
        </w:rPr>
        <w:t>(P10.)</w:t>
      </w:r>
    </w:p>
    <w:p w14:paraId="286EFAB8" w14:textId="36E27BC9" w:rsidR="00EE5E1E" w:rsidRPr="00EE5E1E" w:rsidRDefault="00EE5E1E" w:rsidP="00EE5E1E">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sidRPr="00EE5E1E">
        <w:rPr>
          <w:rFonts w:ascii="Helvetica Neue" w:eastAsia="Helvetica Neue" w:hAnsi="Helvetica Neue" w:cs="Helvetica Neue"/>
          <w:b/>
          <w:bCs/>
        </w:rPr>
        <w:t xml:space="preserve">4.2 </w:t>
      </w:r>
      <w:r w:rsidRPr="00EE5E1E">
        <w:rPr>
          <w:rFonts w:ascii="Helvetica Neue" w:eastAsia="Helvetica Neue" w:hAnsi="Helvetica Neue" w:cs="Helvetica Neue"/>
        </w:rPr>
        <w:t xml:space="preserve">properties were repossessed every day in October to December 2021 in the UK, or one </w:t>
      </w:r>
      <w:r w:rsidRPr="00EE5E1E">
        <w:rPr>
          <w:rFonts w:ascii="Helvetica Neue" w:eastAsia="Helvetica Neue" w:hAnsi="Helvetica Neue" w:cs="Helvetica Neue"/>
          <w:b/>
          <w:bCs/>
        </w:rPr>
        <w:t>every 5 hours and 40 minutes</w:t>
      </w:r>
      <w:r w:rsidRPr="00EE5E1E">
        <w:rPr>
          <w:rFonts w:ascii="Helvetica Neue" w:eastAsia="Helvetica Neue" w:hAnsi="Helvetica Neue" w:cs="Helvetica Neue"/>
        </w:rPr>
        <w:t>.</w:t>
      </w:r>
      <w:r w:rsidRPr="00EE5E1E">
        <w:rPr>
          <w:rFonts w:ascii="Helvetica Neue" w:eastAsia="Helvetica Neue" w:hAnsi="Helvetica Neue" w:cs="Helvetica Neue"/>
        </w:rPr>
        <w:t xml:space="preserve"> </w:t>
      </w:r>
      <w:r w:rsidRPr="00EE5E1E">
        <w:rPr>
          <w:rFonts w:ascii="Helvetica Neue" w:eastAsia="Helvetica Neue" w:hAnsi="Helvetica Neue" w:cs="Helvetica Neue"/>
          <w:i/>
          <w:iCs/>
        </w:rPr>
        <w:t>(P13.)</w:t>
      </w:r>
    </w:p>
    <w:p w14:paraId="0000001D" w14:textId="77777777" w:rsidR="009E7A1B" w:rsidRDefault="009E7A1B">
      <w:pPr>
        <w:spacing w:after="0" w:line="240" w:lineRule="auto"/>
        <w:rPr>
          <w:rFonts w:ascii="Helvetica Neue" w:eastAsia="Helvetica Neue" w:hAnsi="Helvetica Neue" w:cs="Helvetica Neue"/>
        </w:rPr>
      </w:pPr>
    </w:p>
    <w:p w14:paraId="0000001E" w14:textId="77777777" w:rsidR="009E7A1B" w:rsidRDefault="00653393">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F" w14:textId="77777777" w:rsidR="009E7A1B" w:rsidRDefault="009E7A1B">
      <w:pPr>
        <w:spacing w:after="0" w:line="240" w:lineRule="auto"/>
        <w:jc w:val="both"/>
        <w:rPr>
          <w:rFonts w:ascii="Helvetica Neue" w:eastAsia="Helvetica Neue" w:hAnsi="Helvetica Neue" w:cs="Helvetica Neue"/>
          <w:color w:val="FF0000"/>
          <w:sz w:val="16"/>
          <w:szCs w:val="16"/>
        </w:rPr>
      </w:pPr>
    </w:p>
    <w:p w14:paraId="00000020" w14:textId="77777777"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21" w14:textId="77777777" w:rsidR="009E7A1B" w:rsidRDefault="009E7A1B">
      <w:pPr>
        <w:spacing w:after="0" w:line="240" w:lineRule="auto"/>
        <w:jc w:val="both"/>
        <w:rPr>
          <w:rFonts w:ascii="Helvetica Neue" w:eastAsia="Helvetica Neue" w:hAnsi="Helvetica Neue" w:cs="Helvetica Neue"/>
          <w:u w:val="single"/>
        </w:rPr>
      </w:pPr>
    </w:p>
    <w:p w14:paraId="00000022" w14:textId="77777777" w:rsidR="009E7A1B" w:rsidRDefault="00653393">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w:t>
      </w:r>
      <w:r>
        <w:rPr>
          <w:rFonts w:ascii="Helvetica Neue" w:eastAsia="Helvetica Neue" w:hAnsi="Helvetica Neue" w:cs="Helvetica Neue"/>
          <w:color w:val="000000"/>
        </w:rPr>
        <w:t xml:space="preserve">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w:t>
        </w:r>
        <w:r>
          <w:rPr>
            <w:rFonts w:ascii="Helvetica Neue" w:eastAsia="Helvetica Neue" w:hAnsi="Helvetica Neue" w:cs="Helvetica Neue"/>
            <w:color w:val="0000FF"/>
            <w:u w:val="single"/>
          </w:rPr>
          <w:t>.org.uk/</w:t>
        </w:r>
      </w:hyperlink>
    </w:p>
    <w:p w14:paraId="00000023" w14:textId="77777777" w:rsidR="009E7A1B" w:rsidRDefault="009E7A1B">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00000024" w14:textId="77777777" w:rsidR="009E7A1B" w:rsidRDefault="00653393">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5" w14:textId="77777777" w:rsidR="009E7A1B" w:rsidRDefault="009E7A1B">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00000026" w14:textId="77777777" w:rsidR="009E7A1B" w:rsidRDefault="00653393">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7" w14:textId="77777777" w:rsidR="009E7A1B" w:rsidRDefault="00653393">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w:t>
      </w:r>
      <w:r>
        <w:rPr>
          <w:rFonts w:ascii="Helvetica Neue" w:eastAsia="Helvetica Neue" w:hAnsi="Helvetica Neue" w:cs="Helvetica Neue"/>
          <w:color w:val="000000"/>
        </w:rPr>
        <w:t>e;</w:t>
      </w:r>
    </w:p>
    <w:p w14:paraId="00000028" w14:textId="77777777" w:rsidR="009E7A1B" w:rsidRDefault="00653393">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0000029" w14:textId="77777777" w:rsidR="009E7A1B" w:rsidRDefault="00653393">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do not make substantive adjustments to the presentation of the statistics, such as amending </w:t>
      </w:r>
      <w:r>
        <w:rPr>
          <w:rFonts w:ascii="Helvetica Neue" w:eastAsia="Helvetica Neue" w:hAnsi="Helvetica Neue" w:cs="Helvetica Neue"/>
          <w:color w:val="000000"/>
        </w:rPr>
        <w:t>the statistic phrasing, or for example, repurposing the statistics into a format they are not appropriate for, such as an editorial/’opinion piece’ from the charity.</w:t>
      </w:r>
    </w:p>
    <w:p w14:paraId="0000002A" w14:textId="77777777" w:rsidR="009E7A1B" w:rsidRDefault="009E7A1B">
      <w:pPr>
        <w:spacing w:after="0" w:line="240" w:lineRule="auto"/>
        <w:jc w:val="both"/>
        <w:rPr>
          <w:rFonts w:ascii="Helvetica Neue" w:eastAsia="Helvetica Neue" w:hAnsi="Helvetica Neue" w:cs="Helvetica Neue"/>
          <w:sz w:val="24"/>
          <w:szCs w:val="24"/>
        </w:rPr>
      </w:pPr>
    </w:p>
    <w:p w14:paraId="0000002B" w14:textId="77777777" w:rsidR="009E7A1B" w:rsidRDefault="00653393">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C" w14:textId="77777777" w:rsidR="009E7A1B" w:rsidRDefault="009E7A1B">
      <w:pPr>
        <w:spacing w:after="0" w:line="240" w:lineRule="auto"/>
        <w:jc w:val="both"/>
        <w:rPr>
          <w:rFonts w:ascii="Helvetica Neue" w:eastAsia="Helvetica Neue" w:hAnsi="Helvetica Neue" w:cs="Helvetica Neue"/>
          <w:sz w:val="24"/>
          <w:szCs w:val="24"/>
        </w:rPr>
      </w:pPr>
    </w:p>
    <w:p w14:paraId="0000002D" w14:textId="77777777" w:rsidR="009E7A1B" w:rsidRDefault="00653393">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If you’ve any questions, co</w:t>
      </w:r>
      <w:r>
        <w:rPr>
          <w:rFonts w:ascii="Helvetica Neue" w:eastAsia="Helvetica Neue" w:hAnsi="Helvetica Neue" w:cs="Helvetica Neue"/>
          <w:color w:val="000000"/>
        </w:rPr>
        <w:t xml:space="preserve">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E" w14:textId="77777777" w:rsidR="009E7A1B" w:rsidRDefault="009E7A1B">
      <w:pPr>
        <w:spacing w:after="0" w:line="240" w:lineRule="auto"/>
        <w:jc w:val="both"/>
        <w:rPr>
          <w:rFonts w:ascii="Helvetica Neue" w:eastAsia="Helvetica Neue" w:hAnsi="Helvetica Neue" w:cs="Helvetica Neue"/>
          <w:sz w:val="24"/>
          <w:szCs w:val="24"/>
        </w:rPr>
      </w:pPr>
    </w:p>
    <w:p w14:paraId="0000002F" w14:textId="77777777" w:rsidR="009E7A1B" w:rsidRDefault="00653393">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Any media or press enquiries should be directed to our </w:t>
      </w:r>
      <w:r>
        <w:rPr>
          <w:rFonts w:ascii="Helvetica Neue" w:eastAsia="Helvetica Neue" w:hAnsi="Helvetica Neue" w:cs="Helvetica Neue"/>
        </w:rPr>
        <w:t>Communications and M</w:t>
      </w:r>
      <w:r>
        <w:rPr>
          <w:rFonts w:ascii="Helvetica Neue" w:eastAsia="Helvetica Neue" w:hAnsi="Helvetica Neue" w:cs="Helvetica Neue"/>
        </w:rPr>
        <w:t>arketing Manager</w:t>
      </w:r>
      <w:r>
        <w:rPr>
          <w:rFonts w:ascii="Helvetica Neue" w:eastAsia="Helvetica Neue" w:hAnsi="Helvetica Neue" w:cs="Helvetica Neue"/>
          <w:color w:val="000000"/>
        </w:rPr>
        <w:t>, James Yelland, on</w:t>
      </w:r>
      <w:r>
        <w:rPr>
          <w:rFonts w:ascii="Helvetica Neue" w:eastAsia="Helvetica Neue" w:hAnsi="Helvetica Neue" w:cs="Helvetica Neue"/>
        </w:rPr>
        <w:t xml:space="preserve"> </w:t>
      </w:r>
      <w:hyperlink r:id="rId12">
        <w:r>
          <w:rPr>
            <w:rFonts w:ascii="Helvetica Neue" w:eastAsia="Helvetica Neue" w:hAnsi="Helvetica Neue" w:cs="Helvetica Neue"/>
            <w:color w:val="0000FF"/>
            <w:u w:val="single"/>
          </w:rPr>
          <w:t>james@themoneycharity.org.uk</w:t>
        </w:r>
      </w:hyperlink>
    </w:p>
    <w:p w14:paraId="293E7100" w14:textId="77777777" w:rsidR="00EE5E1E" w:rsidRDefault="00EE5E1E">
      <w:pPr>
        <w:spacing w:after="0" w:line="240" w:lineRule="auto"/>
        <w:jc w:val="both"/>
        <w:rPr>
          <w:rFonts w:ascii="Helvetica Neue" w:eastAsia="Helvetica Neue" w:hAnsi="Helvetica Neue" w:cs="Helvetica Neue"/>
        </w:rPr>
      </w:pPr>
    </w:p>
    <w:p w14:paraId="00000030" w14:textId="70813E43" w:rsidR="009E7A1B" w:rsidRDefault="00653393">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9E7A1B">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C9EF" w14:textId="77777777" w:rsidR="00653393" w:rsidRDefault="00653393">
      <w:pPr>
        <w:spacing w:after="0" w:line="240" w:lineRule="auto"/>
      </w:pPr>
      <w:r>
        <w:separator/>
      </w:r>
    </w:p>
  </w:endnote>
  <w:endnote w:type="continuationSeparator" w:id="0">
    <w:p w14:paraId="016475D3" w14:textId="77777777" w:rsidR="00653393" w:rsidRDefault="0065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4E1D" w14:textId="77777777" w:rsidR="00653393" w:rsidRDefault="00653393">
      <w:pPr>
        <w:spacing w:after="0" w:line="240" w:lineRule="auto"/>
      </w:pPr>
      <w:r>
        <w:separator/>
      </w:r>
    </w:p>
  </w:footnote>
  <w:footnote w:type="continuationSeparator" w:id="0">
    <w:p w14:paraId="1FF5D9B4" w14:textId="77777777" w:rsidR="00653393" w:rsidRDefault="00653393">
      <w:pPr>
        <w:spacing w:after="0" w:line="240" w:lineRule="auto"/>
      </w:pPr>
      <w:r>
        <w:continuationSeparator/>
      </w:r>
    </w:p>
  </w:footnote>
  <w:footnote w:id="1">
    <w:p w14:paraId="00000031"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Statistics April 2022 Full Report, </w:t>
      </w:r>
      <w:r w:rsidRPr="00960131">
        <w:rPr>
          <w:rFonts w:ascii="Helvetica Neue" w:eastAsia="Helvetica Neue" w:hAnsi="Helvetica Neue" w:cs="Helvetica Neue"/>
          <w:sz w:val="16"/>
          <w:szCs w:val="16"/>
        </w:rPr>
        <w:t>P20</w:t>
      </w:r>
      <w:r w:rsidRPr="00960131">
        <w:rPr>
          <w:rFonts w:ascii="Helvetica Neue" w:eastAsia="Helvetica Neue" w:hAnsi="Helvetica Neue" w:cs="Helvetica Neue"/>
          <w:color w:val="000000"/>
          <w:sz w:val="16"/>
          <w:szCs w:val="16"/>
        </w:rPr>
        <w:t>)</w:t>
      </w:r>
    </w:p>
  </w:footnote>
  <w:footnote w:id="2">
    <w:p w14:paraId="00000032"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Statistics April 2022 Full Report, </w:t>
      </w:r>
      <w:r w:rsidRPr="00960131">
        <w:rPr>
          <w:rFonts w:ascii="Helvetica Neue" w:eastAsia="Helvetica Neue" w:hAnsi="Helvetica Neue" w:cs="Helvetica Neue"/>
          <w:sz w:val="16"/>
          <w:szCs w:val="16"/>
        </w:rPr>
        <w:t>P20</w:t>
      </w:r>
      <w:r w:rsidRPr="00960131">
        <w:rPr>
          <w:rFonts w:ascii="Helvetica Neue" w:eastAsia="Helvetica Neue" w:hAnsi="Helvetica Neue" w:cs="Helvetica Neue"/>
          <w:color w:val="000000"/>
          <w:sz w:val="16"/>
          <w:szCs w:val="16"/>
        </w:rPr>
        <w:t>)</w:t>
      </w:r>
    </w:p>
  </w:footnote>
  <w:footnote w:id="3">
    <w:p w14:paraId="00000033"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w:t>
      </w:r>
      <w:r w:rsidRPr="00960131">
        <w:rPr>
          <w:rFonts w:ascii="Helvetica Neue" w:eastAsia="Helvetica Neue" w:hAnsi="Helvetica Neue" w:cs="Helvetica Neue"/>
          <w:color w:val="000000"/>
          <w:sz w:val="16"/>
          <w:szCs w:val="16"/>
        </w:rPr>
        <w:t xml:space="preserve">atistics April 2022 Full Report, </w:t>
      </w:r>
      <w:r w:rsidRPr="00960131">
        <w:rPr>
          <w:rFonts w:ascii="Helvetica Neue" w:eastAsia="Helvetica Neue" w:hAnsi="Helvetica Neue" w:cs="Helvetica Neue"/>
          <w:sz w:val="16"/>
          <w:szCs w:val="16"/>
        </w:rPr>
        <w:t>P19</w:t>
      </w:r>
      <w:r w:rsidRPr="00960131">
        <w:rPr>
          <w:rFonts w:ascii="Helvetica Neue" w:eastAsia="Helvetica Neue" w:hAnsi="Helvetica Neue" w:cs="Helvetica Neue"/>
          <w:color w:val="000000"/>
          <w:sz w:val="16"/>
          <w:szCs w:val="16"/>
        </w:rPr>
        <w:t>)</w:t>
      </w:r>
    </w:p>
  </w:footnote>
  <w:footnote w:id="4">
    <w:p w14:paraId="00000034"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Statistics April 2022 Full Report, </w:t>
      </w:r>
      <w:r w:rsidRPr="00960131">
        <w:rPr>
          <w:rFonts w:ascii="Helvetica Neue" w:eastAsia="Helvetica Neue" w:hAnsi="Helvetica Neue" w:cs="Helvetica Neue"/>
          <w:sz w:val="16"/>
          <w:szCs w:val="16"/>
        </w:rPr>
        <w:t>P14</w:t>
      </w:r>
      <w:r w:rsidRPr="00960131">
        <w:rPr>
          <w:rFonts w:ascii="Helvetica Neue" w:eastAsia="Helvetica Neue" w:hAnsi="Helvetica Neue" w:cs="Helvetica Neue"/>
          <w:color w:val="000000"/>
          <w:sz w:val="16"/>
          <w:szCs w:val="16"/>
        </w:rPr>
        <w:t>)</w:t>
      </w:r>
    </w:p>
  </w:footnote>
  <w:footnote w:id="5">
    <w:p w14:paraId="00000035"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Statistics April 2022 Full Report, </w:t>
      </w:r>
      <w:r w:rsidRPr="00960131">
        <w:rPr>
          <w:rFonts w:ascii="Helvetica Neue" w:eastAsia="Helvetica Neue" w:hAnsi="Helvetica Neue" w:cs="Helvetica Neue"/>
          <w:sz w:val="16"/>
          <w:szCs w:val="16"/>
        </w:rPr>
        <w:t>P16</w:t>
      </w:r>
      <w:r w:rsidRPr="00960131">
        <w:rPr>
          <w:rFonts w:ascii="Helvetica Neue" w:eastAsia="Helvetica Neue" w:hAnsi="Helvetica Neue" w:cs="Helvetica Neue"/>
          <w:color w:val="000000"/>
          <w:sz w:val="16"/>
          <w:szCs w:val="16"/>
        </w:rPr>
        <w:t>)</w:t>
      </w:r>
    </w:p>
  </w:footnote>
  <w:footnote w:id="6">
    <w:p w14:paraId="00000036"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Statistics April 2022 Full Report, </w:t>
      </w:r>
      <w:r w:rsidRPr="00960131">
        <w:rPr>
          <w:rFonts w:ascii="Helvetica Neue" w:eastAsia="Helvetica Neue" w:hAnsi="Helvetica Neue" w:cs="Helvetica Neue"/>
          <w:sz w:val="16"/>
          <w:szCs w:val="16"/>
        </w:rPr>
        <w:t>P4.1</w:t>
      </w:r>
      <w:r w:rsidRPr="00960131">
        <w:rPr>
          <w:rFonts w:ascii="Helvetica Neue" w:eastAsia="Helvetica Neue" w:hAnsi="Helvetica Neue" w:cs="Helvetica Neue"/>
          <w:color w:val="000000"/>
          <w:sz w:val="16"/>
          <w:szCs w:val="16"/>
        </w:rPr>
        <w:t>)</w:t>
      </w:r>
    </w:p>
  </w:footnote>
  <w:footnote w:id="7">
    <w:p w14:paraId="00000037" w14:textId="77777777" w:rsidR="009E7A1B" w:rsidRPr="00960131" w:rsidRDefault="0065339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960131">
        <w:rPr>
          <w:rStyle w:val="FootnoteReference"/>
          <w:rFonts w:ascii="Helvetica Neue" w:hAnsi="Helvetica Neue"/>
          <w:sz w:val="16"/>
          <w:szCs w:val="16"/>
        </w:rPr>
        <w:footnoteRef/>
      </w:r>
      <w:r w:rsidRPr="00960131">
        <w:rPr>
          <w:rFonts w:ascii="Helvetica Neue" w:eastAsia="Helvetica Neue" w:hAnsi="Helvetica Neue" w:cs="Helvetica Neue"/>
          <w:color w:val="000000"/>
          <w:sz w:val="16"/>
          <w:szCs w:val="16"/>
        </w:rPr>
        <w:t xml:space="preserve"> (The Money Statistics April 2022 Full Report, </w:t>
      </w:r>
      <w:r w:rsidRPr="00960131">
        <w:rPr>
          <w:rFonts w:ascii="Helvetica Neue" w:eastAsia="Helvetica Neue" w:hAnsi="Helvetica Neue" w:cs="Helvetica Neue"/>
          <w:sz w:val="16"/>
          <w:szCs w:val="16"/>
        </w:rPr>
        <w:t>P4.1</w:t>
      </w:r>
      <w:r w:rsidRPr="00960131">
        <w:rPr>
          <w:rFonts w:ascii="Helvetica Neue" w:eastAsia="Helvetica Neue" w:hAnsi="Helvetica Neue" w:cs="Helvetica Neue"/>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9E7A1B" w:rsidRDefault="0065339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AC68A5D" wp14:editId="1DB6D260">
          <wp:extent cx="2943830" cy="615499"/>
          <wp:effectExtent l="0" t="0" r="0" b="0"/>
          <wp:docPr id="10"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877"/>
    <w:multiLevelType w:val="hybridMultilevel"/>
    <w:tmpl w:val="2D7C527A"/>
    <w:lvl w:ilvl="0" w:tplc="6B82C3D2">
      <w:start w:val="1"/>
      <w:numFmt w:val="bullet"/>
      <w:lvlText w:val="•"/>
      <w:lvlJc w:val="left"/>
      <w:pPr>
        <w:tabs>
          <w:tab w:val="num" w:pos="720"/>
        </w:tabs>
        <w:ind w:left="720" w:hanging="360"/>
      </w:pPr>
      <w:rPr>
        <w:rFonts w:ascii="Arial" w:hAnsi="Arial" w:hint="default"/>
      </w:rPr>
    </w:lvl>
    <w:lvl w:ilvl="1" w:tplc="02C80FA6" w:tentative="1">
      <w:start w:val="1"/>
      <w:numFmt w:val="bullet"/>
      <w:lvlText w:val="•"/>
      <w:lvlJc w:val="left"/>
      <w:pPr>
        <w:tabs>
          <w:tab w:val="num" w:pos="1440"/>
        </w:tabs>
        <w:ind w:left="1440" w:hanging="360"/>
      </w:pPr>
      <w:rPr>
        <w:rFonts w:ascii="Arial" w:hAnsi="Arial" w:hint="default"/>
      </w:rPr>
    </w:lvl>
    <w:lvl w:ilvl="2" w:tplc="CD888960" w:tentative="1">
      <w:start w:val="1"/>
      <w:numFmt w:val="bullet"/>
      <w:lvlText w:val="•"/>
      <w:lvlJc w:val="left"/>
      <w:pPr>
        <w:tabs>
          <w:tab w:val="num" w:pos="2160"/>
        </w:tabs>
        <w:ind w:left="2160" w:hanging="360"/>
      </w:pPr>
      <w:rPr>
        <w:rFonts w:ascii="Arial" w:hAnsi="Arial" w:hint="default"/>
      </w:rPr>
    </w:lvl>
    <w:lvl w:ilvl="3" w:tplc="C832A244" w:tentative="1">
      <w:start w:val="1"/>
      <w:numFmt w:val="bullet"/>
      <w:lvlText w:val="•"/>
      <w:lvlJc w:val="left"/>
      <w:pPr>
        <w:tabs>
          <w:tab w:val="num" w:pos="2880"/>
        </w:tabs>
        <w:ind w:left="2880" w:hanging="360"/>
      </w:pPr>
      <w:rPr>
        <w:rFonts w:ascii="Arial" w:hAnsi="Arial" w:hint="default"/>
      </w:rPr>
    </w:lvl>
    <w:lvl w:ilvl="4" w:tplc="7CB47C7E" w:tentative="1">
      <w:start w:val="1"/>
      <w:numFmt w:val="bullet"/>
      <w:lvlText w:val="•"/>
      <w:lvlJc w:val="left"/>
      <w:pPr>
        <w:tabs>
          <w:tab w:val="num" w:pos="3600"/>
        </w:tabs>
        <w:ind w:left="3600" w:hanging="360"/>
      </w:pPr>
      <w:rPr>
        <w:rFonts w:ascii="Arial" w:hAnsi="Arial" w:hint="default"/>
      </w:rPr>
    </w:lvl>
    <w:lvl w:ilvl="5" w:tplc="75EC4D4E" w:tentative="1">
      <w:start w:val="1"/>
      <w:numFmt w:val="bullet"/>
      <w:lvlText w:val="•"/>
      <w:lvlJc w:val="left"/>
      <w:pPr>
        <w:tabs>
          <w:tab w:val="num" w:pos="4320"/>
        </w:tabs>
        <w:ind w:left="4320" w:hanging="360"/>
      </w:pPr>
      <w:rPr>
        <w:rFonts w:ascii="Arial" w:hAnsi="Arial" w:hint="default"/>
      </w:rPr>
    </w:lvl>
    <w:lvl w:ilvl="6" w:tplc="1DF0ECF6" w:tentative="1">
      <w:start w:val="1"/>
      <w:numFmt w:val="bullet"/>
      <w:lvlText w:val="•"/>
      <w:lvlJc w:val="left"/>
      <w:pPr>
        <w:tabs>
          <w:tab w:val="num" w:pos="5040"/>
        </w:tabs>
        <w:ind w:left="5040" w:hanging="360"/>
      </w:pPr>
      <w:rPr>
        <w:rFonts w:ascii="Arial" w:hAnsi="Arial" w:hint="default"/>
      </w:rPr>
    </w:lvl>
    <w:lvl w:ilvl="7" w:tplc="1FAA42EA" w:tentative="1">
      <w:start w:val="1"/>
      <w:numFmt w:val="bullet"/>
      <w:lvlText w:val="•"/>
      <w:lvlJc w:val="left"/>
      <w:pPr>
        <w:tabs>
          <w:tab w:val="num" w:pos="5760"/>
        </w:tabs>
        <w:ind w:left="5760" w:hanging="360"/>
      </w:pPr>
      <w:rPr>
        <w:rFonts w:ascii="Arial" w:hAnsi="Arial" w:hint="default"/>
      </w:rPr>
    </w:lvl>
    <w:lvl w:ilvl="8" w:tplc="81EE2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B7CE4"/>
    <w:multiLevelType w:val="hybridMultilevel"/>
    <w:tmpl w:val="246CB158"/>
    <w:lvl w:ilvl="0" w:tplc="2ADEF6DC">
      <w:start w:val="1"/>
      <w:numFmt w:val="bullet"/>
      <w:lvlText w:val=""/>
      <w:lvlJc w:val="left"/>
      <w:pPr>
        <w:tabs>
          <w:tab w:val="num" w:pos="720"/>
        </w:tabs>
        <w:ind w:left="720" w:hanging="360"/>
      </w:pPr>
      <w:rPr>
        <w:rFonts w:ascii="Wingdings" w:hAnsi="Wingdings" w:hint="default"/>
      </w:rPr>
    </w:lvl>
    <w:lvl w:ilvl="1" w:tplc="DA26724C" w:tentative="1">
      <w:start w:val="1"/>
      <w:numFmt w:val="bullet"/>
      <w:lvlText w:val=""/>
      <w:lvlJc w:val="left"/>
      <w:pPr>
        <w:tabs>
          <w:tab w:val="num" w:pos="1440"/>
        </w:tabs>
        <w:ind w:left="1440" w:hanging="360"/>
      </w:pPr>
      <w:rPr>
        <w:rFonts w:ascii="Wingdings" w:hAnsi="Wingdings" w:hint="default"/>
      </w:rPr>
    </w:lvl>
    <w:lvl w:ilvl="2" w:tplc="2D9E76C2" w:tentative="1">
      <w:start w:val="1"/>
      <w:numFmt w:val="bullet"/>
      <w:lvlText w:val=""/>
      <w:lvlJc w:val="left"/>
      <w:pPr>
        <w:tabs>
          <w:tab w:val="num" w:pos="2160"/>
        </w:tabs>
        <w:ind w:left="2160" w:hanging="360"/>
      </w:pPr>
      <w:rPr>
        <w:rFonts w:ascii="Wingdings" w:hAnsi="Wingdings" w:hint="default"/>
      </w:rPr>
    </w:lvl>
    <w:lvl w:ilvl="3" w:tplc="51CC8358" w:tentative="1">
      <w:start w:val="1"/>
      <w:numFmt w:val="bullet"/>
      <w:lvlText w:val=""/>
      <w:lvlJc w:val="left"/>
      <w:pPr>
        <w:tabs>
          <w:tab w:val="num" w:pos="2880"/>
        </w:tabs>
        <w:ind w:left="2880" w:hanging="360"/>
      </w:pPr>
      <w:rPr>
        <w:rFonts w:ascii="Wingdings" w:hAnsi="Wingdings" w:hint="default"/>
      </w:rPr>
    </w:lvl>
    <w:lvl w:ilvl="4" w:tplc="420A102E" w:tentative="1">
      <w:start w:val="1"/>
      <w:numFmt w:val="bullet"/>
      <w:lvlText w:val=""/>
      <w:lvlJc w:val="left"/>
      <w:pPr>
        <w:tabs>
          <w:tab w:val="num" w:pos="3600"/>
        </w:tabs>
        <w:ind w:left="3600" w:hanging="360"/>
      </w:pPr>
      <w:rPr>
        <w:rFonts w:ascii="Wingdings" w:hAnsi="Wingdings" w:hint="default"/>
      </w:rPr>
    </w:lvl>
    <w:lvl w:ilvl="5" w:tplc="062C0C36" w:tentative="1">
      <w:start w:val="1"/>
      <w:numFmt w:val="bullet"/>
      <w:lvlText w:val=""/>
      <w:lvlJc w:val="left"/>
      <w:pPr>
        <w:tabs>
          <w:tab w:val="num" w:pos="4320"/>
        </w:tabs>
        <w:ind w:left="4320" w:hanging="360"/>
      </w:pPr>
      <w:rPr>
        <w:rFonts w:ascii="Wingdings" w:hAnsi="Wingdings" w:hint="default"/>
      </w:rPr>
    </w:lvl>
    <w:lvl w:ilvl="6" w:tplc="D504A830" w:tentative="1">
      <w:start w:val="1"/>
      <w:numFmt w:val="bullet"/>
      <w:lvlText w:val=""/>
      <w:lvlJc w:val="left"/>
      <w:pPr>
        <w:tabs>
          <w:tab w:val="num" w:pos="5040"/>
        </w:tabs>
        <w:ind w:left="5040" w:hanging="360"/>
      </w:pPr>
      <w:rPr>
        <w:rFonts w:ascii="Wingdings" w:hAnsi="Wingdings" w:hint="default"/>
      </w:rPr>
    </w:lvl>
    <w:lvl w:ilvl="7" w:tplc="BFBC14A6" w:tentative="1">
      <w:start w:val="1"/>
      <w:numFmt w:val="bullet"/>
      <w:lvlText w:val=""/>
      <w:lvlJc w:val="left"/>
      <w:pPr>
        <w:tabs>
          <w:tab w:val="num" w:pos="5760"/>
        </w:tabs>
        <w:ind w:left="5760" w:hanging="360"/>
      </w:pPr>
      <w:rPr>
        <w:rFonts w:ascii="Wingdings" w:hAnsi="Wingdings" w:hint="default"/>
      </w:rPr>
    </w:lvl>
    <w:lvl w:ilvl="8" w:tplc="76446A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55A08"/>
    <w:multiLevelType w:val="multilevel"/>
    <w:tmpl w:val="612435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6E0639"/>
    <w:multiLevelType w:val="multilevel"/>
    <w:tmpl w:val="D6A03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2561456">
    <w:abstractNumId w:val="3"/>
  </w:num>
  <w:num w:numId="2" w16cid:durableId="1606887793">
    <w:abstractNumId w:val="2"/>
  </w:num>
  <w:num w:numId="3" w16cid:durableId="1679236502">
    <w:abstractNumId w:val="1"/>
  </w:num>
  <w:num w:numId="4" w16cid:durableId="132673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1B"/>
    <w:rsid w:val="001F06E8"/>
    <w:rsid w:val="0056360D"/>
    <w:rsid w:val="00653393"/>
    <w:rsid w:val="007E19B9"/>
    <w:rsid w:val="00960131"/>
    <w:rsid w:val="009E7A1B"/>
    <w:rsid w:val="00EE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B418"/>
  <w15:docId w15:val="{9E2FD9CE-FE19-4B81-BD5D-7504717D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0711">
      <w:bodyDiv w:val="1"/>
      <w:marLeft w:val="0"/>
      <w:marRight w:val="0"/>
      <w:marTop w:val="0"/>
      <w:marBottom w:val="0"/>
      <w:divBdr>
        <w:top w:val="none" w:sz="0" w:space="0" w:color="auto"/>
        <w:left w:val="none" w:sz="0" w:space="0" w:color="auto"/>
        <w:bottom w:val="none" w:sz="0" w:space="0" w:color="auto"/>
        <w:right w:val="none" w:sz="0" w:space="0" w:color="auto"/>
      </w:divBdr>
      <w:divsChild>
        <w:div w:id="815339753">
          <w:marLeft w:val="274"/>
          <w:marRight w:val="0"/>
          <w:marTop w:val="0"/>
          <w:marBottom w:val="0"/>
          <w:divBdr>
            <w:top w:val="none" w:sz="0" w:space="0" w:color="auto"/>
            <w:left w:val="none" w:sz="0" w:space="0" w:color="auto"/>
            <w:bottom w:val="none" w:sz="0" w:space="0" w:color="auto"/>
            <w:right w:val="none" w:sz="0" w:space="0" w:color="auto"/>
          </w:divBdr>
        </w:div>
      </w:divsChild>
    </w:div>
    <w:div w:id="1425998056">
      <w:bodyDiv w:val="1"/>
      <w:marLeft w:val="0"/>
      <w:marRight w:val="0"/>
      <w:marTop w:val="0"/>
      <w:marBottom w:val="0"/>
      <w:divBdr>
        <w:top w:val="none" w:sz="0" w:space="0" w:color="auto"/>
        <w:left w:val="none" w:sz="0" w:space="0" w:color="auto"/>
        <w:bottom w:val="none" w:sz="0" w:space="0" w:color="auto"/>
        <w:right w:val="none" w:sz="0" w:space="0" w:color="auto"/>
      </w:divBdr>
      <w:divsChild>
        <w:div w:id="303044562">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bmEAcelAw2XVoTi4TtBXcK49Q==">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6</cp:revision>
  <dcterms:created xsi:type="dcterms:W3CDTF">2022-04-27T13:14:00Z</dcterms:created>
  <dcterms:modified xsi:type="dcterms:W3CDTF">2022-04-27T13:23:00Z</dcterms:modified>
</cp:coreProperties>
</file>