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90EB9" w14:textId="77777777" w:rsidR="00CB180F" w:rsidRDefault="00000000">
      <w:pPr>
        <w:spacing w:after="0" w:line="240" w:lineRule="auto"/>
        <w:jc w:val="both"/>
        <w:rPr>
          <w:rFonts w:ascii="Helvetica Neue" w:eastAsia="Helvetica Neue" w:hAnsi="Helvetica Neue" w:cs="Helvetica Neue"/>
          <w:b/>
          <w:u w:val="single"/>
        </w:rPr>
      </w:pPr>
      <w:r>
        <w:rPr>
          <w:rFonts w:ascii="Helvetica Neue" w:eastAsia="Helvetica Neue" w:hAnsi="Helvetica Neue" w:cs="Helvetica Neue"/>
          <w:b/>
          <w:u w:val="single"/>
        </w:rPr>
        <w:t>Press Release – The Money Charity – For Immediate Release</w:t>
      </w:r>
    </w:p>
    <w:p w14:paraId="01868E3A" w14:textId="77777777" w:rsidR="00CB180F" w:rsidRDefault="00CB180F">
      <w:pPr>
        <w:spacing w:after="0" w:line="240" w:lineRule="auto"/>
        <w:jc w:val="both"/>
        <w:rPr>
          <w:rFonts w:ascii="Helvetica Neue" w:eastAsia="Helvetica Neue" w:hAnsi="Helvetica Neue" w:cs="Helvetica Neue"/>
          <w:i/>
          <w:sz w:val="16"/>
          <w:szCs w:val="16"/>
        </w:rPr>
      </w:pPr>
    </w:p>
    <w:p w14:paraId="220AF155" w14:textId="77777777" w:rsidR="00CB180F" w:rsidRDefault="00000000">
      <w:pPr>
        <w:spacing w:after="0" w:line="240" w:lineRule="auto"/>
        <w:jc w:val="both"/>
        <w:rPr>
          <w:rFonts w:ascii="Helvetica Neue" w:eastAsia="Helvetica Neue" w:hAnsi="Helvetica Neue" w:cs="Helvetica Neue"/>
        </w:rPr>
      </w:pPr>
      <w:r>
        <w:rPr>
          <w:rFonts w:ascii="Helvetica Neue" w:eastAsia="Helvetica Neue" w:hAnsi="Helvetica Neue" w:cs="Helvetica Neue"/>
        </w:rPr>
        <w:t>(BEGINS)</w:t>
      </w:r>
    </w:p>
    <w:p w14:paraId="18D90E71" w14:textId="77777777" w:rsidR="00CB180F" w:rsidRDefault="00CB180F">
      <w:pPr>
        <w:spacing w:after="0" w:line="240" w:lineRule="auto"/>
        <w:jc w:val="both"/>
        <w:rPr>
          <w:rFonts w:ascii="Helvetica Neue" w:eastAsia="Helvetica Neue" w:hAnsi="Helvetica Neue" w:cs="Helvetica Neue"/>
          <w:b/>
          <w:sz w:val="16"/>
          <w:szCs w:val="16"/>
          <w:u w:val="single"/>
        </w:rPr>
      </w:pPr>
    </w:p>
    <w:p w14:paraId="5A0BCBBF" w14:textId="77777777" w:rsidR="00CB180F" w:rsidRDefault="00000000">
      <w:pPr>
        <w:spacing w:after="0" w:line="240" w:lineRule="auto"/>
        <w:jc w:val="center"/>
        <w:rPr>
          <w:rFonts w:ascii="Helvetica Neue" w:eastAsia="Helvetica Neue" w:hAnsi="Helvetica Neue" w:cs="Helvetica Neue"/>
          <w:b/>
          <w:sz w:val="31"/>
          <w:szCs w:val="31"/>
          <w:u w:val="single"/>
        </w:rPr>
      </w:pPr>
      <w:r>
        <w:rPr>
          <w:rFonts w:ascii="Helvetica Neue" w:eastAsia="Helvetica Neue" w:hAnsi="Helvetica Neue" w:cs="Helvetica Neue"/>
          <w:b/>
          <w:sz w:val="31"/>
          <w:szCs w:val="31"/>
          <w:u w:val="single"/>
        </w:rPr>
        <w:t>Rising Household Bills Drive Financial Resilience</w:t>
      </w:r>
    </w:p>
    <w:p w14:paraId="1194338C" w14:textId="77777777" w:rsidR="00CB180F" w:rsidRDefault="00000000">
      <w:pPr>
        <w:spacing w:after="0" w:line="240" w:lineRule="auto"/>
        <w:jc w:val="center"/>
        <w:rPr>
          <w:rFonts w:ascii="Helvetica Neue" w:eastAsia="Helvetica Neue" w:hAnsi="Helvetica Neue" w:cs="Helvetica Neue"/>
          <w:b/>
          <w:sz w:val="31"/>
          <w:szCs w:val="31"/>
          <w:u w:val="single"/>
        </w:rPr>
      </w:pPr>
      <w:r>
        <w:rPr>
          <w:rFonts w:ascii="Helvetica Neue" w:eastAsia="Helvetica Neue" w:hAnsi="Helvetica Neue" w:cs="Helvetica Neue"/>
          <w:b/>
          <w:sz w:val="31"/>
          <w:szCs w:val="31"/>
          <w:u w:val="single"/>
        </w:rPr>
        <w:t>Epidemic for UK Consumers</w:t>
      </w:r>
    </w:p>
    <w:p w14:paraId="7D8A32DC" w14:textId="77777777" w:rsidR="00CB180F" w:rsidRDefault="00000000">
      <w:pPr>
        <w:spacing w:after="0" w:line="240" w:lineRule="auto"/>
        <w:jc w:val="center"/>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The Money Statistics October 2022</w:t>
      </w:r>
    </w:p>
    <w:p w14:paraId="39CE1A2F" w14:textId="77777777" w:rsidR="00CB180F" w:rsidRDefault="00CB180F">
      <w:pPr>
        <w:spacing w:after="0" w:line="240" w:lineRule="auto"/>
        <w:jc w:val="both"/>
        <w:rPr>
          <w:rFonts w:ascii="Helvetica Neue" w:eastAsia="Helvetica Neue" w:hAnsi="Helvetica Neue" w:cs="Helvetica Neue"/>
          <w:b/>
          <w:color w:val="FF0000"/>
        </w:rPr>
      </w:pPr>
    </w:p>
    <w:p w14:paraId="32CF4515" w14:textId="77777777" w:rsidR="00CB180F" w:rsidRDefault="00000000">
      <w:pPr>
        <w:spacing w:after="0" w:line="240" w:lineRule="auto"/>
        <w:jc w:val="both"/>
        <w:rPr>
          <w:rFonts w:ascii="Helvetica Neue" w:eastAsia="Helvetica Neue" w:hAnsi="Helvetica Neue" w:cs="Helvetica Neue"/>
          <w:b/>
        </w:rPr>
      </w:pPr>
      <w:r>
        <w:rPr>
          <w:rFonts w:ascii="Helvetica Neue" w:eastAsia="Helvetica Neue" w:hAnsi="Helvetica Neue" w:cs="Helvetica Neue"/>
          <w:b/>
        </w:rPr>
        <w:t>Consumers seeking to reduce essential bills by cutting back on energy usage are nonetheless facing serious impairment to their financial resilience levels, according to the October 2022 Money Statistics, produced by The Money Charity.</w:t>
      </w:r>
    </w:p>
    <w:p w14:paraId="5499FF75" w14:textId="77777777" w:rsidR="00CB180F" w:rsidRDefault="00CB180F">
      <w:pPr>
        <w:spacing w:after="0" w:line="240" w:lineRule="auto"/>
        <w:jc w:val="both"/>
        <w:rPr>
          <w:rFonts w:ascii="Helvetica Neue" w:eastAsia="Helvetica Neue" w:hAnsi="Helvetica Neue" w:cs="Helvetica Neue"/>
          <w:color w:val="FF0000"/>
        </w:rPr>
      </w:pPr>
    </w:p>
    <w:p w14:paraId="32EA1AA0" w14:textId="77777777" w:rsidR="00CB180F" w:rsidRDefault="00000000">
      <w:pPr>
        <w:spacing w:after="0" w:line="240" w:lineRule="auto"/>
        <w:jc w:val="both"/>
        <w:rPr>
          <w:rFonts w:ascii="Helvetica Neue" w:eastAsia="Helvetica Neue" w:hAnsi="Helvetica Neue" w:cs="Helvetica Neue"/>
        </w:rPr>
      </w:pPr>
      <w:r>
        <w:rPr>
          <w:rFonts w:ascii="Helvetica Neue" w:eastAsia="Helvetica Neue" w:hAnsi="Helvetica Neue" w:cs="Helvetica Neue"/>
        </w:rPr>
        <w:t xml:space="preserve">Recent research shows that </w:t>
      </w:r>
      <w:r w:rsidRPr="0062365A">
        <w:rPr>
          <w:rFonts w:ascii="Helvetica Neue" w:eastAsia="Helvetica Neue" w:hAnsi="Helvetica Neue" w:cs="Helvetica Neue"/>
          <w:b/>
          <w:bCs/>
        </w:rPr>
        <w:t>45%</w:t>
      </w:r>
      <w:r>
        <w:rPr>
          <w:rFonts w:ascii="Helvetica Neue" w:eastAsia="Helvetica Neue" w:hAnsi="Helvetica Neue" w:cs="Helvetica Neue"/>
        </w:rPr>
        <w:t xml:space="preserve"> of UK adults, around </w:t>
      </w:r>
      <w:r w:rsidRPr="0062365A">
        <w:rPr>
          <w:rFonts w:ascii="Helvetica Neue" w:eastAsia="Helvetica Neue" w:hAnsi="Helvetica Neue" w:cs="Helvetica Neue"/>
          <w:b/>
          <w:bCs/>
        </w:rPr>
        <w:t>23 million</w:t>
      </w:r>
      <w:r>
        <w:rPr>
          <w:rFonts w:ascii="Helvetica Neue" w:eastAsia="Helvetica Neue" w:hAnsi="Helvetica Neue" w:cs="Helvetica Neue"/>
        </w:rPr>
        <w:t xml:space="preserve"> people, have found it difficult to keep up with household bills and credit commitments over the past few months. This is up from </w:t>
      </w:r>
      <w:r w:rsidRPr="0062365A">
        <w:rPr>
          <w:rFonts w:ascii="Helvetica Neue" w:eastAsia="Helvetica Neue" w:hAnsi="Helvetica Neue" w:cs="Helvetica Neue"/>
          <w:b/>
          <w:bCs/>
        </w:rPr>
        <w:t>30%</w:t>
      </w:r>
      <w:r>
        <w:rPr>
          <w:rFonts w:ascii="Helvetica Neue" w:eastAsia="Helvetica Neue" w:hAnsi="Helvetica Neue" w:cs="Helvetica Neue"/>
        </w:rPr>
        <w:t xml:space="preserve"> in October 2021 and </w:t>
      </w:r>
      <w:r w:rsidRPr="0062365A">
        <w:rPr>
          <w:rFonts w:ascii="Helvetica Neue" w:eastAsia="Helvetica Neue" w:hAnsi="Helvetica Neue" w:cs="Helvetica Neue"/>
          <w:b/>
          <w:bCs/>
        </w:rPr>
        <w:t>15%</w:t>
      </w:r>
      <w:r>
        <w:rPr>
          <w:rFonts w:ascii="Helvetica Neue" w:eastAsia="Helvetica Neue" w:hAnsi="Helvetica Neue" w:cs="Helvetica Neue"/>
        </w:rPr>
        <w:t xml:space="preserve"> in March 2020</w:t>
      </w:r>
      <w:r>
        <w:rPr>
          <w:rFonts w:ascii="Helvetica Neue" w:eastAsia="Helvetica Neue" w:hAnsi="Helvetica Neue" w:cs="Helvetica Neue"/>
          <w:vertAlign w:val="superscript"/>
        </w:rPr>
        <w:footnoteReference w:id="1"/>
      </w:r>
      <w:r>
        <w:rPr>
          <w:rFonts w:ascii="Helvetica Neue" w:eastAsia="Helvetica Neue" w:hAnsi="Helvetica Neue" w:cs="Helvetica Neue"/>
        </w:rPr>
        <w:t xml:space="preserve">. These rising figures come as the UK weathers the cost of living crisis, with the vast majority of people experiencing soaring costs affecting most areas of their lives. For example, the increasing price of food continues to be a major driving force behind the rising inflation rate, with the price of the cheapest available pasta in UK supermarkets rising by </w:t>
      </w:r>
      <w:r w:rsidRPr="0062365A">
        <w:rPr>
          <w:rFonts w:ascii="Helvetica Neue" w:eastAsia="Helvetica Neue" w:hAnsi="Helvetica Neue" w:cs="Helvetica Neue"/>
          <w:b/>
          <w:bCs/>
        </w:rPr>
        <w:t>60%</w:t>
      </w:r>
      <w:r>
        <w:rPr>
          <w:rFonts w:ascii="Helvetica Neue" w:eastAsia="Helvetica Neue" w:hAnsi="Helvetica Neue" w:cs="Helvetica Neue"/>
        </w:rPr>
        <w:t xml:space="preserve"> in the year to September 2022. Other grocery staples have also seen similar increases, such as vegetable oil </w:t>
      </w:r>
      <w:r w:rsidRPr="0062365A">
        <w:rPr>
          <w:rFonts w:ascii="Helvetica Neue" w:eastAsia="Helvetica Neue" w:hAnsi="Helvetica Neue" w:cs="Helvetica Neue"/>
          <w:b/>
          <w:bCs/>
        </w:rPr>
        <w:t>(65%)</w:t>
      </w:r>
      <w:r>
        <w:rPr>
          <w:rFonts w:ascii="Helvetica Neue" w:eastAsia="Helvetica Neue" w:hAnsi="Helvetica Neue" w:cs="Helvetica Neue"/>
        </w:rPr>
        <w:t xml:space="preserve">, tea </w:t>
      </w:r>
      <w:r w:rsidRPr="0062365A">
        <w:rPr>
          <w:rFonts w:ascii="Helvetica Neue" w:eastAsia="Helvetica Neue" w:hAnsi="Helvetica Neue" w:cs="Helvetica Neue"/>
          <w:b/>
          <w:bCs/>
        </w:rPr>
        <w:t>(46%)</w:t>
      </w:r>
      <w:r w:rsidRPr="0062365A">
        <w:rPr>
          <w:rFonts w:ascii="Helvetica Neue" w:eastAsia="Helvetica Neue" w:hAnsi="Helvetica Neue" w:cs="Helvetica Neue"/>
        </w:rPr>
        <w:t xml:space="preserve">, </w:t>
      </w:r>
      <w:r>
        <w:rPr>
          <w:rFonts w:ascii="Helvetica Neue" w:eastAsia="Helvetica Neue" w:hAnsi="Helvetica Neue" w:cs="Helvetica Neue"/>
        </w:rPr>
        <w:t xml:space="preserve">chips </w:t>
      </w:r>
      <w:r w:rsidRPr="0062365A">
        <w:rPr>
          <w:rFonts w:ascii="Helvetica Neue" w:eastAsia="Helvetica Neue" w:hAnsi="Helvetica Neue" w:cs="Helvetica Neue"/>
          <w:b/>
          <w:bCs/>
        </w:rPr>
        <w:t>(39%)</w:t>
      </w:r>
      <w:r w:rsidRPr="0062365A">
        <w:rPr>
          <w:rFonts w:ascii="Helvetica Neue" w:eastAsia="Helvetica Neue" w:hAnsi="Helvetica Neue" w:cs="Helvetica Neue"/>
        </w:rPr>
        <w:t>,</w:t>
      </w:r>
      <w:r>
        <w:rPr>
          <w:rFonts w:ascii="Helvetica Neue" w:eastAsia="Helvetica Neue" w:hAnsi="Helvetica Neue" w:cs="Helvetica Neue"/>
        </w:rPr>
        <w:t xml:space="preserve"> bread </w:t>
      </w:r>
      <w:r w:rsidRPr="0062365A">
        <w:rPr>
          <w:rFonts w:ascii="Helvetica Neue" w:eastAsia="Helvetica Neue" w:hAnsi="Helvetica Neue" w:cs="Helvetica Neue"/>
          <w:b/>
          <w:bCs/>
        </w:rPr>
        <w:t xml:space="preserve">(38%) </w:t>
      </w:r>
      <w:r>
        <w:rPr>
          <w:rFonts w:ascii="Helvetica Neue" w:eastAsia="Helvetica Neue" w:hAnsi="Helvetica Neue" w:cs="Helvetica Neue"/>
        </w:rPr>
        <w:t xml:space="preserve">and biscuits </w:t>
      </w:r>
      <w:r w:rsidRPr="0062365A">
        <w:rPr>
          <w:rFonts w:ascii="Helvetica Neue" w:eastAsia="Helvetica Neue" w:hAnsi="Helvetica Neue" w:cs="Helvetica Neue"/>
          <w:b/>
          <w:bCs/>
        </w:rPr>
        <w:t>(34%)</w:t>
      </w:r>
      <w:r w:rsidRPr="0062365A">
        <w:rPr>
          <w:rFonts w:ascii="Helvetica Neue" w:eastAsia="Helvetica Neue" w:hAnsi="Helvetica Neue" w:cs="Helvetica Neue"/>
          <w:vertAlign w:val="superscript"/>
        </w:rPr>
        <w:footnoteReference w:id="2"/>
      </w:r>
      <w:r w:rsidRPr="0062365A">
        <w:rPr>
          <w:rFonts w:ascii="Helvetica Neue" w:eastAsia="Helvetica Neue" w:hAnsi="Helvetica Neue" w:cs="Helvetica Neue"/>
        </w:rPr>
        <w:t>.</w:t>
      </w:r>
    </w:p>
    <w:p w14:paraId="5A0C2DE9" w14:textId="77777777" w:rsidR="00CB180F" w:rsidRDefault="00CB180F">
      <w:pPr>
        <w:spacing w:after="0" w:line="240" w:lineRule="auto"/>
        <w:jc w:val="both"/>
        <w:rPr>
          <w:rFonts w:ascii="Helvetica Neue" w:eastAsia="Helvetica Neue" w:hAnsi="Helvetica Neue" w:cs="Helvetica Neue"/>
        </w:rPr>
      </w:pPr>
    </w:p>
    <w:p w14:paraId="204A2FEB" w14:textId="63CC1BB5" w:rsidR="00CB180F" w:rsidRDefault="00000000">
      <w:pPr>
        <w:spacing w:after="0" w:line="240" w:lineRule="auto"/>
        <w:jc w:val="both"/>
        <w:rPr>
          <w:rFonts w:ascii="Helvetica Neue" w:eastAsia="Helvetica Neue" w:hAnsi="Helvetica Neue" w:cs="Helvetica Neue"/>
        </w:rPr>
      </w:pPr>
      <w:r>
        <w:rPr>
          <w:rFonts w:ascii="Helvetica Neue" w:eastAsia="Helvetica Neue" w:hAnsi="Helvetica Neue" w:cs="Helvetica Neue"/>
        </w:rPr>
        <w:t xml:space="preserve">As a result of this increasing burden, </w:t>
      </w:r>
      <w:r w:rsidRPr="0062365A">
        <w:rPr>
          <w:rFonts w:ascii="Helvetica Neue" w:eastAsia="Helvetica Neue" w:hAnsi="Helvetica Neue" w:cs="Helvetica Neue"/>
          <w:b/>
          <w:bCs/>
        </w:rPr>
        <w:t>12%</w:t>
      </w:r>
      <w:r>
        <w:rPr>
          <w:rFonts w:ascii="Helvetica Neue" w:eastAsia="Helvetica Neue" w:hAnsi="Helvetica Neue" w:cs="Helvetica Neue"/>
        </w:rPr>
        <w:t xml:space="preserve"> of UK adults, or around six million people, are currently behind on at least one household bill. </w:t>
      </w:r>
      <w:r w:rsidRPr="0062365A">
        <w:rPr>
          <w:rFonts w:ascii="Helvetica Neue" w:eastAsia="Helvetica Neue" w:hAnsi="Helvetica Neue" w:cs="Helvetica Neue"/>
          <w:b/>
          <w:bCs/>
        </w:rPr>
        <w:t>2.4 million</w:t>
      </w:r>
      <w:r>
        <w:rPr>
          <w:rFonts w:ascii="Helvetica Neue" w:eastAsia="Helvetica Neue" w:hAnsi="Helvetica Neue" w:cs="Helvetica Neue"/>
        </w:rPr>
        <w:t xml:space="preserve"> people report that they are behind on their energy bill</w:t>
      </w:r>
      <w:r>
        <w:rPr>
          <w:rFonts w:ascii="Helvetica Neue" w:eastAsia="Helvetica Neue" w:hAnsi="Helvetica Neue" w:cs="Helvetica Neue"/>
          <w:vertAlign w:val="superscript"/>
        </w:rPr>
        <w:footnoteReference w:id="3"/>
      </w:r>
      <w:r>
        <w:rPr>
          <w:rFonts w:ascii="Helvetica Neue" w:eastAsia="Helvetica Neue" w:hAnsi="Helvetica Neue" w:cs="Helvetica Neue"/>
        </w:rPr>
        <w:t xml:space="preserve">. In April 2022, the government raised the price cap on household energy bills, causing bills (for typical use across the year) to rise by nearly </w:t>
      </w:r>
      <w:r w:rsidRPr="0062365A">
        <w:rPr>
          <w:rFonts w:ascii="Helvetica Neue" w:eastAsia="Helvetica Neue" w:hAnsi="Helvetica Neue" w:cs="Helvetica Neue"/>
          <w:b/>
          <w:bCs/>
        </w:rPr>
        <w:t>£700</w:t>
      </w:r>
      <w:r>
        <w:rPr>
          <w:rFonts w:ascii="Helvetica Neue" w:eastAsia="Helvetica Neue" w:hAnsi="Helvetica Neue" w:cs="Helvetica Neue"/>
        </w:rPr>
        <w:t xml:space="preserve">. Despite this </w:t>
      </w:r>
      <w:r w:rsidR="0062365A">
        <w:rPr>
          <w:rFonts w:ascii="Helvetica Neue" w:eastAsia="Helvetica Neue" w:hAnsi="Helvetica Neue" w:cs="Helvetica Neue"/>
        </w:rPr>
        <w:t>sharp price increase</w:t>
      </w:r>
      <w:r>
        <w:rPr>
          <w:rFonts w:ascii="Helvetica Neue" w:eastAsia="Helvetica Neue" w:hAnsi="Helvetica Neue" w:cs="Helvetica Neue"/>
        </w:rPr>
        <w:t xml:space="preserve">, figures show that in Q2 2022 (April to June) UK households spent </w:t>
      </w:r>
      <w:r w:rsidRPr="0062365A">
        <w:rPr>
          <w:rFonts w:ascii="Helvetica Neue" w:eastAsia="Helvetica Neue" w:hAnsi="Helvetica Neue" w:cs="Helvetica Neue"/>
          <w:b/>
          <w:bCs/>
        </w:rPr>
        <w:t>£4.12</w:t>
      </w:r>
      <w:r>
        <w:rPr>
          <w:rFonts w:ascii="Helvetica Neue" w:eastAsia="Helvetica Neue" w:hAnsi="Helvetica Neue" w:cs="Helvetica Neue"/>
        </w:rPr>
        <w:t xml:space="preserve"> per day on water, electricity and gas, which is </w:t>
      </w:r>
      <w:r w:rsidRPr="0062365A">
        <w:rPr>
          <w:rFonts w:ascii="Helvetica Neue" w:eastAsia="Helvetica Neue" w:hAnsi="Helvetica Neue" w:cs="Helvetica Neue"/>
          <w:b/>
          <w:bCs/>
        </w:rPr>
        <w:t xml:space="preserve">14% </w:t>
      </w:r>
      <w:r w:rsidRPr="0062365A">
        <w:rPr>
          <w:rFonts w:ascii="Helvetica Neue" w:eastAsia="Helvetica Neue" w:hAnsi="Helvetica Neue" w:cs="Helvetica Neue"/>
          <w:b/>
          <w:bCs/>
          <w:i/>
        </w:rPr>
        <w:t>less</w:t>
      </w:r>
      <w:r>
        <w:rPr>
          <w:rFonts w:ascii="Helvetica Neue" w:eastAsia="Helvetica Neue" w:hAnsi="Helvetica Neue" w:cs="Helvetica Neue"/>
        </w:rPr>
        <w:t xml:space="preserve"> than they spent in Q2 2021 (seasonally adjusted)</w:t>
      </w:r>
      <w:r>
        <w:rPr>
          <w:rFonts w:ascii="Helvetica Neue" w:eastAsia="Helvetica Neue" w:hAnsi="Helvetica Neue" w:cs="Helvetica Neue"/>
          <w:vertAlign w:val="superscript"/>
        </w:rPr>
        <w:footnoteReference w:id="4"/>
      </w:r>
      <w:r>
        <w:rPr>
          <w:rFonts w:ascii="Helvetica Neue" w:eastAsia="Helvetica Neue" w:hAnsi="Helvetica Neue" w:cs="Helvetica Neue"/>
        </w:rPr>
        <w:t>. This means that, faced with the prospect of being unable to pay their energy bills, consumers may be cutting back on their energy usage, further contributing to the ongoing decline in living standards.</w:t>
      </w:r>
    </w:p>
    <w:p w14:paraId="591D0FE7" w14:textId="77777777" w:rsidR="00CB180F" w:rsidRDefault="00CB180F">
      <w:pPr>
        <w:spacing w:after="0" w:line="240" w:lineRule="auto"/>
        <w:jc w:val="both"/>
        <w:rPr>
          <w:rFonts w:ascii="Helvetica Neue" w:eastAsia="Helvetica Neue" w:hAnsi="Helvetica Neue" w:cs="Helvetica Neue"/>
        </w:rPr>
      </w:pPr>
    </w:p>
    <w:p w14:paraId="4AF80056" w14:textId="77777777" w:rsidR="00CB180F" w:rsidRDefault="00000000">
      <w:pPr>
        <w:spacing w:after="0" w:line="240" w:lineRule="auto"/>
        <w:jc w:val="both"/>
        <w:rPr>
          <w:rFonts w:ascii="Helvetica Neue" w:eastAsia="Helvetica Neue" w:hAnsi="Helvetica Neue" w:cs="Helvetica Neue"/>
        </w:rPr>
      </w:pPr>
      <w:r>
        <w:rPr>
          <w:rFonts w:ascii="Helvetica Neue" w:eastAsia="Helvetica Neue" w:hAnsi="Helvetica Neue" w:cs="Helvetica Neue"/>
        </w:rPr>
        <w:t xml:space="preserve">It should therefore come as no surprise, though no less worrying, that between February and June </w:t>
      </w:r>
      <w:r w:rsidRPr="0062365A">
        <w:rPr>
          <w:rFonts w:ascii="Helvetica Neue" w:eastAsia="Helvetica Neue" w:hAnsi="Helvetica Neue" w:cs="Helvetica Neue"/>
          <w:b/>
          <w:bCs/>
        </w:rPr>
        <w:t>one in four</w:t>
      </w:r>
      <w:r>
        <w:rPr>
          <w:rFonts w:ascii="Helvetica Neue" w:eastAsia="Helvetica Neue" w:hAnsi="Helvetica Neue" w:cs="Helvetica Neue"/>
        </w:rPr>
        <w:t xml:space="preserve"> UK adults described themselves as being financially vulnerable, meaning that they would be unable to cope if they suffered a sudden financial shock</w:t>
      </w:r>
      <w:r>
        <w:rPr>
          <w:rFonts w:ascii="Helvetica Neue" w:eastAsia="Helvetica Neue" w:hAnsi="Helvetica Neue" w:cs="Helvetica Neue"/>
          <w:vertAlign w:val="superscript"/>
        </w:rPr>
        <w:footnoteReference w:id="5"/>
      </w:r>
      <w:r>
        <w:rPr>
          <w:rFonts w:ascii="Helvetica Neue" w:eastAsia="Helvetica Neue" w:hAnsi="Helvetica Neue" w:cs="Helvetica Neue"/>
        </w:rPr>
        <w:t xml:space="preserve">. For the general UK population, </w:t>
      </w:r>
      <w:r w:rsidRPr="0062365A">
        <w:rPr>
          <w:rFonts w:ascii="Helvetica Neue" w:eastAsia="Helvetica Neue" w:hAnsi="Helvetica Neue" w:cs="Helvetica Neue"/>
          <w:b/>
          <w:bCs/>
        </w:rPr>
        <w:t>35%</w:t>
      </w:r>
      <w:r>
        <w:rPr>
          <w:rFonts w:ascii="Helvetica Neue" w:eastAsia="Helvetica Neue" w:hAnsi="Helvetica Neue" w:cs="Helvetica Neue"/>
        </w:rPr>
        <w:t xml:space="preserve"> of adults have either no savings or less than £1,500 in savings. For households with an income of less than £200 per week, this figure is </w:t>
      </w:r>
      <w:r w:rsidRPr="0062365A">
        <w:rPr>
          <w:rFonts w:ascii="Helvetica Neue" w:eastAsia="Helvetica Neue" w:hAnsi="Helvetica Neue" w:cs="Helvetica Neue"/>
          <w:b/>
          <w:bCs/>
        </w:rPr>
        <w:t>48%</w:t>
      </w:r>
      <w:r>
        <w:rPr>
          <w:rFonts w:ascii="Helvetica Neue" w:eastAsia="Helvetica Neue" w:hAnsi="Helvetica Neue" w:cs="Helvetica Neue"/>
          <w:vertAlign w:val="superscript"/>
        </w:rPr>
        <w:footnoteReference w:id="6"/>
      </w:r>
      <w:r>
        <w:rPr>
          <w:rFonts w:ascii="Helvetica Neue" w:eastAsia="Helvetica Neue" w:hAnsi="Helvetica Neue" w:cs="Helvetica Neue"/>
        </w:rPr>
        <w:t>. Rising living costs will continue to impact financial resilience levels across the UK as people are forced to spend more on essential bills and therefore less able to save in anticipation for financial shocks.</w:t>
      </w:r>
    </w:p>
    <w:p w14:paraId="2731C0E8" w14:textId="77777777" w:rsidR="00CB180F" w:rsidRDefault="00CB180F">
      <w:pPr>
        <w:spacing w:after="0" w:line="240" w:lineRule="auto"/>
        <w:jc w:val="both"/>
        <w:rPr>
          <w:rFonts w:ascii="Helvetica Neue" w:eastAsia="Helvetica Neue" w:hAnsi="Helvetica Neue" w:cs="Helvetica Neue"/>
        </w:rPr>
      </w:pPr>
    </w:p>
    <w:p w14:paraId="3AC239B5" w14:textId="77777777" w:rsidR="00CB180F" w:rsidRDefault="00000000">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Michelle Highman, Chief Executive of The Money Charity says:</w:t>
      </w:r>
    </w:p>
    <w:p w14:paraId="482C9BC9" w14:textId="77777777" w:rsidR="00CB180F" w:rsidRDefault="00CB180F">
      <w:pPr>
        <w:spacing w:after="0" w:line="240" w:lineRule="auto"/>
        <w:jc w:val="both"/>
        <w:rPr>
          <w:rFonts w:ascii="Helvetica Neue" w:eastAsia="Helvetica Neue" w:hAnsi="Helvetica Neue" w:cs="Helvetica Neue"/>
          <w:b/>
          <w:color w:val="FF0000"/>
          <w:sz w:val="24"/>
          <w:szCs w:val="24"/>
        </w:rPr>
      </w:pPr>
    </w:p>
    <w:p w14:paraId="72614F59" w14:textId="77777777" w:rsidR="00CB180F" w:rsidRDefault="00000000">
      <w:pPr>
        <w:spacing w:after="0" w:line="240" w:lineRule="auto"/>
        <w:jc w:val="both"/>
        <w:rPr>
          <w:rFonts w:ascii="Helvetica Neue" w:eastAsia="Helvetica Neue" w:hAnsi="Helvetica Neue" w:cs="Helvetica Neue"/>
          <w:b/>
          <w:color w:val="FF0000"/>
          <w:sz w:val="24"/>
          <w:szCs w:val="24"/>
        </w:rPr>
      </w:pPr>
      <w:r>
        <w:rPr>
          <w:rFonts w:ascii="Helvetica Neue" w:eastAsia="Helvetica Neue" w:hAnsi="Helvetica Neue" w:cs="Helvetica Neue"/>
        </w:rPr>
        <w:t>“The cost of living crisis is impacting people’s ability to save money, impairing their financial resilience levels. It is pertinent then that ongoing political instability has also produced a series of financial shocks which people are finding themselves unable to recover from as easily as they may have done only a year ago. We have faith that UK households are adapting their financial decision-making in light of the crises, for example, making small reductions in energy use may be a temporary remedy to rising bills. However, as prices are projected to continue to rise, this solution will quickly become unsustainable. It is unthinkable that people should have to go without heating or electricity this winter in order to prioritise other essential bills. The government measures so far have simply not been enough to mitigate the worst effects of rapidly rising living costs. Further intervention will be needed to prevent a financial resilience crisis, as well as to ensure living standards are maintained over the coming colder months.”</w:t>
      </w:r>
    </w:p>
    <w:p w14:paraId="1A2E07AA" w14:textId="77777777" w:rsidR="00CB180F" w:rsidRDefault="00CB180F">
      <w:pPr>
        <w:spacing w:after="0" w:line="240" w:lineRule="auto"/>
        <w:jc w:val="both"/>
        <w:rPr>
          <w:rFonts w:ascii="Helvetica Neue" w:eastAsia="Helvetica Neue" w:hAnsi="Helvetica Neue" w:cs="Helvetica Neue"/>
          <w:color w:val="FF0000"/>
        </w:rPr>
      </w:pPr>
    </w:p>
    <w:p w14:paraId="72E8C1D2" w14:textId="77777777" w:rsidR="00CB180F" w:rsidRDefault="00000000">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Other Striking Numbers from the September Money Statistics:</w:t>
      </w:r>
    </w:p>
    <w:p w14:paraId="666096EA" w14:textId="77777777" w:rsidR="00CB180F" w:rsidRDefault="00CB180F">
      <w:pPr>
        <w:spacing w:after="0" w:line="240" w:lineRule="auto"/>
        <w:jc w:val="both"/>
        <w:rPr>
          <w:rFonts w:ascii="Helvetica Neue" w:eastAsia="Helvetica Neue" w:hAnsi="Helvetica Neue" w:cs="Helvetica Neue"/>
          <w:b/>
          <w:color w:val="FF0000"/>
          <w:sz w:val="16"/>
          <w:szCs w:val="16"/>
        </w:rPr>
      </w:pPr>
    </w:p>
    <w:p w14:paraId="228A7224" w14:textId="77777777" w:rsidR="00CB180F" w:rsidRDefault="00000000">
      <w:pPr>
        <w:numPr>
          <w:ilvl w:val="0"/>
          <w:numId w:val="1"/>
        </w:numPr>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b/>
        </w:rPr>
        <w:t xml:space="preserve">27% </w:t>
      </w:r>
      <w:r>
        <w:rPr>
          <w:rFonts w:ascii="Helvetica Neue" w:eastAsia="Helvetica Neue" w:hAnsi="Helvetica Neue" w:cs="Helvetica Neue"/>
        </w:rPr>
        <w:t xml:space="preserve">of Black people in the UK currently find their household bills to be a ‘heavy burden’, compared with just </w:t>
      </w:r>
      <w:r>
        <w:rPr>
          <w:rFonts w:ascii="Helvetica Neue" w:eastAsia="Helvetica Neue" w:hAnsi="Helvetica Neue" w:cs="Helvetica Neue"/>
          <w:b/>
        </w:rPr>
        <w:t>15%</w:t>
      </w:r>
      <w:r>
        <w:rPr>
          <w:rFonts w:ascii="Helvetica Neue" w:eastAsia="Helvetica Neue" w:hAnsi="Helvetica Neue" w:cs="Helvetica Neue"/>
        </w:rPr>
        <w:t xml:space="preserve"> of UK adults generally. </w:t>
      </w:r>
      <w:r>
        <w:rPr>
          <w:rFonts w:ascii="Helvetica Neue" w:eastAsia="Helvetica Neue" w:hAnsi="Helvetica Neue" w:cs="Helvetica Neue"/>
          <w:i/>
        </w:rPr>
        <w:t>(P4.1.)</w:t>
      </w:r>
    </w:p>
    <w:p w14:paraId="34498E78" w14:textId="77777777" w:rsidR="00CB180F" w:rsidRDefault="00000000">
      <w:pPr>
        <w:numPr>
          <w:ilvl w:val="0"/>
          <w:numId w:val="1"/>
        </w:numPr>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rPr>
        <w:t>Public sector net debt in September 2022 (excluding</w:t>
      </w:r>
      <w:r>
        <w:rPr>
          <w:rFonts w:ascii="Helvetica Neue" w:eastAsia="Helvetica Neue" w:hAnsi="Helvetica Neue" w:cs="Helvetica Neue"/>
          <w:i/>
        </w:rPr>
        <w:t xml:space="preserve"> </w:t>
      </w:r>
      <w:r>
        <w:rPr>
          <w:rFonts w:ascii="Helvetica Neue" w:eastAsia="Helvetica Neue" w:hAnsi="Helvetica Neue" w:cs="Helvetica Neue"/>
        </w:rPr>
        <w:t xml:space="preserve">NatWest and Bank of England) was </w:t>
      </w:r>
      <w:r>
        <w:rPr>
          <w:rFonts w:ascii="Helvetica Neue" w:eastAsia="Helvetica Neue" w:hAnsi="Helvetica Neue" w:cs="Helvetica Neue"/>
          <w:b/>
        </w:rPr>
        <w:t xml:space="preserve">£2,128.7 billion </w:t>
      </w:r>
      <w:r>
        <w:rPr>
          <w:rFonts w:ascii="Helvetica Neue" w:eastAsia="Helvetica Neue" w:hAnsi="Helvetica Neue" w:cs="Helvetica Neue"/>
        </w:rPr>
        <w:t>(</w:t>
      </w:r>
      <w:r>
        <w:rPr>
          <w:rFonts w:ascii="Helvetica Neue" w:eastAsia="Helvetica Neue" w:hAnsi="Helvetica Neue" w:cs="Helvetica Neue"/>
          <w:b/>
        </w:rPr>
        <w:t>85.1% of GDP</w:t>
      </w:r>
      <w:r>
        <w:rPr>
          <w:rFonts w:ascii="Helvetica Neue" w:eastAsia="Helvetica Neue" w:hAnsi="Helvetica Neue" w:cs="Helvetica Neue"/>
        </w:rPr>
        <w:t xml:space="preserve">). This was </w:t>
      </w:r>
      <w:r>
        <w:rPr>
          <w:rFonts w:ascii="Helvetica Neue" w:eastAsia="Helvetica Neue" w:hAnsi="Helvetica Neue" w:cs="Helvetica Neue"/>
          <w:b/>
        </w:rPr>
        <w:t>£135.1 billion</w:t>
      </w:r>
      <w:r>
        <w:rPr>
          <w:rFonts w:ascii="Helvetica Neue" w:eastAsia="Helvetica Neue" w:hAnsi="Helvetica Neue" w:cs="Helvetica Neue"/>
        </w:rPr>
        <w:t xml:space="preserve"> more than in September 2021, an increase of </w:t>
      </w:r>
      <w:r>
        <w:rPr>
          <w:rFonts w:ascii="Helvetica Neue" w:eastAsia="Helvetica Neue" w:hAnsi="Helvetica Neue" w:cs="Helvetica Neue"/>
          <w:b/>
        </w:rPr>
        <w:t xml:space="preserve">£370 million </w:t>
      </w:r>
      <w:r>
        <w:rPr>
          <w:rFonts w:ascii="Helvetica Neue" w:eastAsia="Helvetica Neue" w:hAnsi="Helvetica Neue" w:cs="Helvetica Neue"/>
        </w:rPr>
        <w:t>per day.</w:t>
      </w:r>
      <w:r>
        <w:rPr>
          <w:rFonts w:ascii="Helvetica Neue" w:eastAsia="Helvetica Neue" w:hAnsi="Helvetica Neue" w:cs="Helvetica Neue"/>
          <w:i/>
        </w:rPr>
        <w:t xml:space="preserve"> (P19.)</w:t>
      </w:r>
    </w:p>
    <w:p w14:paraId="04EB5EB3" w14:textId="77777777" w:rsidR="00CB180F" w:rsidRDefault="00000000">
      <w:pPr>
        <w:numPr>
          <w:ilvl w:val="0"/>
          <w:numId w:val="1"/>
        </w:numPr>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rPr>
        <w:t xml:space="preserve">Visits to the Citizen’s Advice Scotland webpage ‘Grants and Benefits to Help You Pay Your Energy’ increased by </w:t>
      </w:r>
      <w:r>
        <w:rPr>
          <w:rFonts w:ascii="Helvetica Neue" w:eastAsia="Helvetica Neue" w:hAnsi="Helvetica Neue" w:cs="Helvetica Neue"/>
          <w:b/>
        </w:rPr>
        <w:t>748%</w:t>
      </w:r>
      <w:r>
        <w:rPr>
          <w:rFonts w:ascii="Helvetica Neue" w:eastAsia="Helvetica Neue" w:hAnsi="Helvetica Neue" w:cs="Helvetica Neue"/>
        </w:rPr>
        <w:t xml:space="preserve"> since August 2021. Webpage use for ‘Get Help With Bills’ by </w:t>
      </w:r>
      <w:r>
        <w:rPr>
          <w:rFonts w:ascii="Helvetica Neue" w:eastAsia="Helvetica Neue" w:hAnsi="Helvetica Neue" w:cs="Helvetica Neue"/>
          <w:b/>
        </w:rPr>
        <w:t>366%</w:t>
      </w:r>
      <w:r>
        <w:rPr>
          <w:rFonts w:ascii="Helvetica Neue" w:eastAsia="Helvetica Neue" w:hAnsi="Helvetica Neue" w:cs="Helvetica Neue"/>
        </w:rPr>
        <w:t xml:space="preserve"> and ‘What Benefits Can I Get’ by </w:t>
      </w:r>
      <w:r>
        <w:rPr>
          <w:rFonts w:ascii="Helvetica Neue" w:eastAsia="Helvetica Neue" w:hAnsi="Helvetica Neue" w:cs="Helvetica Neue"/>
          <w:b/>
        </w:rPr>
        <w:t>92%</w:t>
      </w:r>
      <w:r>
        <w:rPr>
          <w:rFonts w:ascii="Helvetica Neue" w:eastAsia="Helvetica Neue" w:hAnsi="Helvetica Neue" w:cs="Helvetica Neue"/>
        </w:rPr>
        <w:t xml:space="preserve">. </w:t>
      </w:r>
      <w:r>
        <w:rPr>
          <w:rFonts w:ascii="Helvetica Neue" w:eastAsia="Helvetica Neue" w:hAnsi="Helvetica Neue" w:cs="Helvetica Neue"/>
          <w:i/>
        </w:rPr>
        <w:t>(P4.1.)</w:t>
      </w:r>
    </w:p>
    <w:p w14:paraId="549CA8FB" w14:textId="77777777" w:rsidR="00CB180F" w:rsidRDefault="00CB180F">
      <w:pPr>
        <w:pBdr>
          <w:top w:val="nil"/>
          <w:left w:val="nil"/>
          <w:bottom w:val="nil"/>
          <w:right w:val="nil"/>
          <w:between w:val="nil"/>
        </w:pBdr>
        <w:spacing w:after="0" w:line="240" w:lineRule="auto"/>
        <w:rPr>
          <w:rFonts w:ascii="Helvetica Neue" w:eastAsia="Helvetica Neue" w:hAnsi="Helvetica Neue" w:cs="Helvetica Neue"/>
          <w:color w:val="FF0000"/>
        </w:rPr>
      </w:pPr>
    </w:p>
    <w:p w14:paraId="190B889E" w14:textId="77777777" w:rsidR="00CB180F" w:rsidRDefault="00000000">
      <w:pPr>
        <w:spacing w:after="0" w:line="240" w:lineRule="auto"/>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Get the full picture and many more fascinating facts about money in the UK in our monthly</w:t>
      </w:r>
      <w:r>
        <w:rPr>
          <w:rFonts w:ascii="Helvetica Neue" w:eastAsia="Helvetica Neue" w:hAnsi="Helvetica Neue" w:cs="Helvetica Neue"/>
          <w:sz w:val="24"/>
          <w:szCs w:val="24"/>
        </w:rPr>
        <w:t> </w:t>
      </w:r>
      <w:hyperlink r:id="rId8">
        <w:r>
          <w:rPr>
            <w:rFonts w:ascii="Helvetica Neue" w:eastAsia="Helvetica Neue" w:hAnsi="Helvetica Neue" w:cs="Helvetica Neue"/>
            <w:b/>
            <w:sz w:val="24"/>
            <w:szCs w:val="24"/>
            <w:u w:val="single"/>
          </w:rPr>
          <w:t>Money Statistics</w:t>
        </w:r>
      </w:hyperlink>
      <w:r>
        <w:rPr>
          <w:rFonts w:ascii="Helvetica Neue" w:eastAsia="Helvetica Neue" w:hAnsi="Helvetica Neue" w:cs="Helvetica Neue"/>
          <w:b/>
          <w:sz w:val="24"/>
          <w:szCs w:val="24"/>
        </w:rPr>
        <w:t>.</w:t>
      </w:r>
    </w:p>
    <w:p w14:paraId="6A84CA4C" w14:textId="77777777" w:rsidR="00CB180F" w:rsidRDefault="00CB180F">
      <w:pPr>
        <w:spacing w:after="0" w:line="240" w:lineRule="auto"/>
        <w:jc w:val="both"/>
        <w:rPr>
          <w:rFonts w:ascii="Helvetica Neue" w:eastAsia="Helvetica Neue" w:hAnsi="Helvetica Neue" w:cs="Helvetica Neue"/>
          <w:color w:val="FF0000"/>
          <w:sz w:val="16"/>
          <w:szCs w:val="16"/>
        </w:rPr>
      </w:pPr>
    </w:p>
    <w:p w14:paraId="0351A898" w14:textId="77777777" w:rsidR="00CB180F" w:rsidRDefault="00000000">
      <w:pPr>
        <w:spacing w:after="0" w:line="240" w:lineRule="auto"/>
        <w:jc w:val="both"/>
        <w:rPr>
          <w:rFonts w:ascii="Helvetica Neue" w:eastAsia="Helvetica Neue" w:hAnsi="Helvetica Neue" w:cs="Helvetica Neue"/>
        </w:rPr>
      </w:pPr>
      <w:r>
        <w:rPr>
          <w:rFonts w:ascii="Helvetica Neue" w:eastAsia="Helvetica Neue" w:hAnsi="Helvetica Neue" w:cs="Helvetica Neue"/>
          <w:u w:val="single"/>
        </w:rPr>
        <w:t>Notes to Editors</w:t>
      </w:r>
    </w:p>
    <w:p w14:paraId="6EBD80AB" w14:textId="77777777" w:rsidR="00CB180F" w:rsidRDefault="00CB180F">
      <w:pPr>
        <w:spacing w:after="0" w:line="240" w:lineRule="auto"/>
        <w:jc w:val="both"/>
        <w:rPr>
          <w:rFonts w:ascii="Helvetica Neue" w:eastAsia="Helvetica Neue" w:hAnsi="Helvetica Neue" w:cs="Helvetica Neue"/>
          <w:u w:val="single"/>
        </w:rPr>
      </w:pPr>
    </w:p>
    <w:p w14:paraId="76FE1BD4" w14:textId="77777777" w:rsidR="00CB180F" w:rsidRDefault="00000000">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FF"/>
          <w:u w:val="single"/>
        </w:rPr>
      </w:pPr>
      <w:r>
        <w:rPr>
          <w:rFonts w:ascii="Helvetica Neue" w:eastAsia="Helvetica Neue" w:hAnsi="Helvetica Neue" w:cs="Helvetica Neue"/>
          <w:color w:val="000000"/>
        </w:rPr>
        <w:t xml:space="preserve">For over 25 years, The Money Charity has been the UK’s Financial Capability charity. We proactively provide education, information, advice and guidance to people of all ages, to reach our vision of seeing everyone achieving Financial Wellbeing by managing their money well. We empower people across the UK to develop the skills, knowledge, attitudes and behaviours to make the most of their money throughout their lives. Find out more at </w:t>
      </w:r>
      <w:hyperlink r:id="rId9">
        <w:r>
          <w:rPr>
            <w:rFonts w:ascii="Helvetica Neue" w:eastAsia="Helvetica Neue" w:hAnsi="Helvetica Neue" w:cs="Helvetica Neue"/>
            <w:color w:val="0000FF"/>
            <w:u w:val="single"/>
          </w:rPr>
          <w:t>https://themoneycharity.org.uk/</w:t>
        </w:r>
      </w:hyperlink>
    </w:p>
    <w:p w14:paraId="0D7E8097" w14:textId="77777777" w:rsidR="00CB180F" w:rsidRDefault="00CB180F">
      <w:pPr>
        <w:pBdr>
          <w:top w:val="nil"/>
          <w:left w:val="nil"/>
          <w:bottom w:val="nil"/>
          <w:right w:val="nil"/>
          <w:between w:val="nil"/>
        </w:pBdr>
        <w:spacing w:after="0" w:line="240" w:lineRule="auto"/>
        <w:ind w:left="720"/>
        <w:jc w:val="both"/>
        <w:rPr>
          <w:rFonts w:ascii="Helvetica Neue" w:eastAsia="Helvetica Neue" w:hAnsi="Helvetica Neue" w:cs="Helvetica Neue"/>
          <w:color w:val="000000"/>
          <w:sz w:val="16"/>
          <w:szCs w:val="16"/>
        </w:rPr>
      </w:pPr>
    </w:p>
    <w:p w14:paraId="4917DBF9" w14:textId="77777777" w:rsidR="00CB180F" w:rsidRDefault="00000000">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All statistics are from the latest available data at the time of writing/release.</w:t>
      </w:r>
    </w:p>
    <w:p w14:paraId="335EC55C" w14:textId="77777777" w:rsidR="00CB180F" w:rsidRDefault="00CB180F">
      <w:pPr>
        <w:pBdr>
          <w:top w:val="nil"/>
          <w:left w:val="nil"/>
          <w:bottom w:val="nil"/>
          <w:right w:val="nil"/>
          <w:between w:val="nil"/>
        </w:pBdr>
        <w:spacing w:after="0" w:line="240" w:lineRule="auto"/>
        <w:ind w:left="720"/>
        <w:jc w:val="both"/>
        <w:rPr>
          <w:rFonts w:ascii="Helvetica Neue" w:eastAsia="Helvetica Neue" w:hAnsi="Helvetica Neue" w:cs="Helvetica Neue"/>
          <w:color w:val="000000"/>
          <w:sz w:val="18"/>
          <w:szCs w:val="18"/>
        </w:rPr>
      </w:pPr>
    </w:p>
    <w:p w14:paraId="55C63575" w14:textId="77777777" w:rsidR="00CB180F" w:rsidRDefault="00000000">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may use any of the statistics quoted in this release, or within The Money Statistics, as long as:</w:t>
      </w:r>
    </w:p>
    <w:p w14:paraId="2FFDBDF2" w14:textId="77777777" w:rsidR="00CB180F" w:rsidRDefault="00000000">
      <w:pPr>
        <w:numPr>
          <w:ilvl w:val="1"/>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don’t make any commercial or financial gain from their use;</w:t>
      </w:r>
    </w:p>
    <w:p w14:paraId="346CAABB" w14:textId="77777777" w:rsidR="00CB180F" w:rsidRDefault="00000000">
      <w:pPr>
        <w:numPr>
          <w:ilvl w:val="1"/>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You clearly acknowledge The Money Charity as the providers of the information and point your audience towards signing up themselves for the monthly report; and</w:t>
      </w:r>
    </w:p>
    <w:p w14:paraId="47DE9C27" w14:textId="77777777" w:rsidR="00CB180F" w:rsidRDefault="00000000">
      <w:pPr>
        <w:numPr>
          <w:ilvl w:val="1"/>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lastRenderedPageBreak/>
        <w:t>You do not make substantive adjustments to the presentation of the statistics, such as amending the statistic phrasing, or for example, repurposing the statistics into a format they are not appropriate for, such as an editorial/’opinion piece’ from the charity.</w:t>
      </w:r>
    </w:p>
    <w:p w14:paraId="4219644D" w14:textId="77777777" w:rsidR="00CB180F" w:rsidRDefault="00CB180F">
      <w:pPr>
        <w:spacing w:after="0" w:line="240" w:lineRule="auto"/>
        <w:jc w:val="both"/>
        <w:rPr>
          <w:rFonts w:ascii="Helvetica Neue" w:eastAsia="Helvetica Neue" w:hAnsi="Helvetica Neue" w:cs="Helvetica Neue"/>
          <w:sz w:val="18"/>
          <w:szCs w:val="18"/>
        </w:rPr>
      </w:pPr>
    </w:p>
    <w:p w14:paraId="6329B989" w14:textId="77777777" w:rsidR="00CB180F" w:rsidRDefault="00000000">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rPr>
      </w:pPr>
      <w:r>
        <w:rPr>
          <w:rFonts w:ascii="Helvetica Neue" w:eastAsia="Helvetica Neue" w:hAnsi="Helvetica Neue" w:cs="Helvetica Neue"/>
          <w:color w:val="000000"/>
        </w:rPr>
        <w:t xml:space="preserve">If you’d like The Money Statistics emailed to you every month as soon as they’re published, please sign up at: </w:t>
      </w:r>
      <w:hyperlink r:id="rId10">
        <w:r>
          <w:rPr>
            <w:rFonts w:ascii="Helvetica Neue" w:eastAsia="Helvetica Neue" w:hAnsi="Helvetica Neue" w:cs="Helvetica Neue"/>
            <w:color w:val="0000FF"/>
            <w:u w:val="single"/>
          </w:rPr>
          <w:t>https://themoneycharity.org.uk/money-statistics/</w:t>
        </w:r>
      </w:hyperlink>
    </w:p>
    <w:p w14:paraId="52BF9542" w14:textId="77777777" w:rsidR="00CB180F" w:rsidRDefault="00CB180F">
      <w:pPr>
        <w:spacing w:after="0" w:line="240" w:lineRule="auto"/>
        <w:jc w:val="both"/>
        <w:rPr>
          <w:rFonts w:ascii="Helvetica Neue" w:eastAsia="Helvetica Neue" w:hAnsi="Helvetica Neue" w:cs="Helvetica Neue"/>
          <w:sz w:val="18"/>
          <w:szCs w:val="18"/>
        </w:rPr>
      </w:pPr>
    </w:p>
    <w:p w14:paraId="1ACDF2AD" w14:textId="77777777" w:rsidR="00CB180F" w:rsidRDefault="00000000">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rPr>
        <w:t xml:space="preserve">If you’ve any questions, comments, or want any information about the source of these statistics, please contact us through </w:t>
      </w:r>
      <w:hyperlink r:id="rId11">
        <w:r>
          <w:rPr>
            <w:rFonts w:ascii="Helvetica Neue" w:eastAsia="Helvetica Neue" w:hAnsi="Helvetica Neue" w:cs="Helvetica Neue"/>
            <w:color w:val="000000"/>
            <w:u w:val="single"/>
          </w:rPr>
          <w:t>hello@themoneycharity.org.uk</w:t>
        </w:r>
      </w:hyperlink>
    </w:p>
    <w:p w14:paraId="69E38753" w14:textId="77777777" w:rsidR="00CB180F" w:rsidRDefault="00CB180F">
      <w:pPr>
        <w:spacing w:after="0" w:line="240" w:lineRule="auto"/>
        <w:jc w:val="both"/>
        <w:rPr>
          <w:rFonts w:ascii="Helvetica Neue" w:eastAsia="Helvetica Neue" w:hAnsi="Helvetica Neue" w:cs="Helvetica Neue"/>
          <w:sz w:val="18"/>
          <w:szCs w:val="18"/>
        </w:rPr>
      </w:pPr>
    </w:p>
    <w:p w14:paraId="58CB68FF" w14:textId="206F1AFF" w:rsidR="00CB180F" w:rsidRDefault="00000000">
      <w:pPr>
        <w:numPr>
          <w:ilvl w:val="0"/>
          <w:numId w:val="2"/>
        </w:numPr>
        <w:pBdr>
          <w:top w:val="nil"/>
          <w:left w:val="nil"/>
          <w:bottom w:val="nil"/>
          <w:right w:val="nil"/>
          <w:between w:val="nil"/>
        </w:pBdr>
        <w:spacing w:after="0" w:line="240" w:lineRule="auto"/>
        <w:jc w:val="both"/>
        <w:rPr>
          <w:rFonts w:ascii="Helvetica Neue" w:eastAsia="Helvetica Neue" w:hAnsi="Helvetica Neue" w:cs="Helvetica Neue"/>
        </w:rPr>
      </w:pPr>
      <w:r>
        <w:rPr>
          <w:rFonts w:ascii="Helvetica Neue" w:eastAsia="Helvetica Neue" w:hAnsi="Helvetica Neue" w:cs="Helvetica Neue"/>
          <w:color w:val="000000"/>
        </w:rPr>
        <w:t xml:space="preserve">Any media or press enquiries should be directed to our Communications &amp; Marketing Manager, </w:t>
      </w:r>
      <w:r w:rsidR="0062365A">
        <w:rPr>
          <w:rFonts w:ascii="Helvetica Neue" w:eastAsia="Helvetica Neue" w:hAnsi="Helvetica Neue" w:cs="Helvetica Neue"/>
          <w:color w:val="000000"/>
        </w:rPr>
        <w:t xml:space="preserve">Olivia Sizeland, on </w:t>
      </w:r>
      <w:hyperlink r:id="rId12" w:history="1">
        <w:r w:rsidR="0062365A" w:rsidRPr="006C24CD">
          <w:rPr>
            <w:rStyle w:val="Hyperlink"/>
            <w:rFonts w:ascii="Helvetica Neue" w:eastAsia="Helvetica Neue" w:hAnsi="Helvetica Neue" w:cs="Helvetica Neue"/>
          </w:rPr>
          <w:t>olivia@themoneycharity.org.uk</w:t>
        </w:r>
      </w:hyperlink>
      <w:r w:rsidR="0062365A">
        <w:rPr>
          <w:rFonts w:ascii="Helvetica Neue" w:eastAsia="Helvetica Neue" w:hAnsi="Helvetica Neue" w:cs="Helvetica Neue"/>
          <w:color w:val="000000"/>
        </w:rPr>
        <w:t xml:space="preserve"> </w:t>
      </w:r>
    </w:p>
    <w:p w14:paraId="0E87E36B" w14:textId="77777777" w:rsidR="00CB180F" w:rsidRDefault="00000000">
      <w:pPr>
        <w:spacing w:after="0" w:line="240" w:lineRule="auto"/>
        <w:jc w:val="both"/>
        <w:rPr>
          <w:rFonts w:ascii="Helvetica Neue" w:eastAsia="Helvetica Neue" w:hAnsi="Helvetica Neue" w:cs="Helvetica Neue"/>
        </w:rPr>
      </w:pPr>
      <w:r>
        <w:rPr>
          <w:rFonts w:ascii="Helvetica Neue" w:eastAsia="Helvetica Neue" w:hAnsi="Helvetica Neue" w:cs="Helvetica Neue"/>
        </w:rPr>
        <w:t>(ENDS)</w:t>
      </w:r>
    </w:p>
    <w:sectPr w:rsidR="00CB180F">
      <w:head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5B185" w14:textId="77777777" w:rsidR="003C5B67" w:rsidRDefault="003C5B67">
      <w:pPr>
        <w:spacing w:after="0" w:line="240" w:lineRule="auto"/>
      </w:pPr>
      <w:r>
        <w:separator/>
      </w:r>
    </w:p>
  </w:endnote>
  <w:endnote w:type="continuationSeparator" w:id="0">
    <w:p w14:paraId="774ECC4D" w14:textId="77777777" w:rsidR="003C5B67" w:rsidRDefault="003C5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49910" w14:textId="77777777" w:rsidR="003C5B67" w:rsidRDefault="003C5B67">
      <w:pPr>
        <w:spacing w:after="0" w:line="240" w:lineRule="auto"/>
      </w:pPr>
      <w:r>
        <w:separator/>
      </w:r>
    </w:p>
  </w:footnote>
  <w:footnote w:type="continuationSeparator" w:id="0">
    <w:p w14:paraId="44F38C81" w14:textId="77777777" w:rsidR="003C5B67" w:rsidRDefault="003C5B67">
      <w:pPr>
        <w:spacing w:after="0" w:line="240" w:lineRule="auto"/>
      </w:pPr>
      <w:r>
        <w:continuationSeparator/>
      </w:r>
    </w:p>
  </w:footnote>
  <w:footnote w:id="1">
    <w:p w14:paraId="04FF336D" w14:textId="77777777" w:rsidR="00CB180F" w:rsidRPr="00AD634F" w:rsidRDefault="00000000">
      <w:pPr>
        <w:pBdr>
          <w:top w:val="nil"/>
          <w:left w:val="nil"/>
          <w:bottom w:val="nil"/>
          <w:right w:val="nil"/>
          <w:between w:val="nil"/>
        </w:pBdr>
        <w:spacing w:after="0" w:line="240" w:lineRule="auto"/>
        <w:rPr>
          <w:rFonts w:ascii="Helvetica Neue" w:eastAsia="Helvetica Neue" w:hAnsi="Helvetica Neue" w:cs="Helvetica Neue"/>
          <w:color w:val="000000"/>
          <w:sz w:val="16"/>
          <w:szCs w:val="16"/>
        </w:rPr>
      </w:pPr>
      <w:r w:rsidRPr="00AD634F">
        <w:rPr>
          <w:rStyle w:val="FootnoteReference"/>
          <w:rFonts w:ascii="Helvetica Neue" w:hAnsi="Helvetica Neue"/>
          <w:sz w:val="16"/>
          <w:szCs w:val="16"/>
        </w:rPr>
        <w:footnoteRef/>
      </w:r>
      <w:r w:rsidRPr="00AD634F">
        <w:rPr>
          <w:rFonts w:ascii="Helvetica Neue" w:eastAsia="Helvetica Neue" w:hAnsi="Helvetica Neue" w:cs="Helvetica Neue"/>
          <w:color w:val="000000"/>
          <w:sz w:val="16"/>
          <w:szCs w:val="16"/>
        </w:rPr>
        <w:t xml:space="preserve"> (The Money Statistics October 2022 Full Report, P4.1)</w:t>
      </w:r>
    </w:p>
  </w:footnote>
  <w:footnote w:id="2">
    <w:p w14:paraId="4D6496BE" w14:textId="77777777" w:rsidR="00CB180F" w:rsidRPr="00AD634F" w:rsidRDefault="00000000">
      <w:pPr>
        <w:pBdr>
          <w:top w:val="nil"/>
          <w:left w:val="nil"/>
          <w:bottom w:val="nil"/>
          <w:right w:val="nil"/>
          <w:between w:val="nil"/>
        </w:pBdr>
        <w:spacing w:after="0" w:line="240" w:lineRule="auto"/>
        <w:rPr>
          <w:rFonts w:ascii="Helvetica Neue" w:eastAsia="Helvetica Neue" w:hAnsi="Helvetica Neue" w:cs="Helvetica Neue"/>
          <w:color w:val="000000"/>
          <w:sz w:val="16"/>
          <w:szCs w:val="16"/>
        </w:rPr>
      </w:pPr>
      <w:r w:rsidRPr="00AD634F">
        <w:rPr>
          <w:rStyle w:val="FootnoteReference"/>
          <w:rFonts w:ascii="Helvetica Neue" w:hAnsi="Helvetica Neue"/>
          <w:sz w:val="16"/>
          <w:szCs w:val="16"/>
        </w:rPr>
        <w:footnoteRef/>
      </w:r>
      <w:r w:rsidRPr="00AD634F">
        <w:rPr>
          <w:rFonts w:ascii="Helvetica Neue" w:eastAsia="Helvetica Neue" w:hAnsi="Helvetica Neue" w:cs="Helvetica Neue"/>
          <w:color w:val="000000"/>
          <w:sz w:val="16"/>
          <w:szCs w:val="16"/>
        </w:rPr>
        <w:t xml:space="preserve"> (The Money Statistics October 2022 Full Report, P4.1)</w:t>
      </w:r>
    </w:p>
    <w:bookmarkStart w:id="0" w:name="_heading=h.gjdgxs" w:colFirst="0" w:colLast="0"/>
    <w:bookmarkEnd w:id="0"/>
  </w:footnote>
  <w:footnote w:id="3">
    <w:p w14:paraId="26F7CF11" w14:textId="77777777" w:rsidR="00CB180F" w:rsidRPr="00AD634F" w:rsidRDefault="00000000">
      <w:pPr>
        <w:pBdr>
          <w:top w:val="nil"/>
          <w:left w:val="nil"/>
          <w:bottom w:val="nil"/>
          <w:right w:val="nil"/>
          <w:between w:val="nil"/>
        </w:pBdr>
        <w:spacing w:after="0" w:line="240" w:lineRule="auto"/>
        <w:rPr>
          <w:rFonts w:ascii="Helvetica Neue" w:eastAsia="Helvetica Neue" w:hAnsi="Helvetica Neue" w:cs="Helvetica Neue"/>
          <w:color w:val="000000"/>
          <w:sz w:val="16"/>
          <w:szCs w:val="16"/>
        </w:rPr>
      </w:pPr>
      <w:bookmarkStart w:id="1" w:name="_heading=h.gjdgxs" w:colFirst="0" w:colLast="0"/>
      <w:bookmarkEnd w:id="1"/>
      <w:r w:rsidRPr="00AD634F">
        <w:rPr>
          <w:rStyle w:val="FootnoteReference"/>
          <w:rFonts w:ascii="Helvetica Neue" w:hAnsi="Helvetica Neue"/>
          <w:sz w:val="16"/>
          <w:szCs w:val="16"/>
        </w:rPr>
        <w:footnoteRef/>
      </w:r>
      <w:r w:rsidRPr="00AD634F">
        <w:rPr>
          <w:rFonts w:ascii="Helvetica Neue" w:eastAsia="Helvetica Neue" w:hAnsi="Helvetica Neue" w:cs="Helvetica Neue"/>
          <w:color w:val="000000"/>
          <w:sz w:val="16"/>
          <w:szCs w:val="16"/>
        </w:rPr>
        <w:t xml:space="preserve"> (The Money Statistics October 2022 Full Report, P4.1)</w:t>
      </w:r>
    </w:p>
  </w:footnote>
  <w:footnote w:id="4">
    <w:p w14:paraId="0BCF8310" w14:textId="77777777" w:rsidR="00CB180F" w:rsidRPr="00AD634F" w:rsidRDefault="00000000">
      <w:pPr>
        <w:pBdr>
          <w:top w:val="nil"/>
          <w:left w:val="nil"/>
          <w:bottom w:val="nil"/>
          <w:right w:val="nil"/>
          <w:between w:val="nil"/>
        </w:pBdr>
        <w:spacing w:after="0" w:line="240" w:lineRule="auto"/>
        <w:rPr>
          <w:rFonts w:ascii="Helvetica Neue" w:eastAsia="Helvetica Neue" w:hAnsi="Helvetica Neue" w:cs="Helvetica Neue"/>
          <w:color w:val="000000"/>
          <w:sz w:val="16"/>
          <w:szCs w:val="16"/>
        </w:rPr>
      </w:pPr>
      <w:r w:rsidRPr="00AD634F">
        <w:rPr>
          <w:rStyle w:val="FootnoteReference"/>
          <w:rFonts w:ascii="Helvetica Neue" w:hAnsi="Helvetica Neue"/>
          <w:sz w:val="16"/>
          <w:szCs w:val="16"/>
        </w:rPr>
        <w:footnoteRef/>
      </w:r>
      <w:r w:rsidRPr="00AD634F">
        <w:rPr>
          <w:rFonts w:ascii="Helvetica Neue" w:eastAsia="Helvetica Neue" w:hAnsi="Helvetica Neue" w:cs="Helvetica Neue"/>
          <w:color w:val="000000"/>
          <w:sz w:val="16"/>
          <w:szCs w:val="16"/>
        </w:rPr>
        <w:t xml:space="preserve"> (The Money Statistics October 2022 Full Report, P14)</w:t>
      </w:r>
    </w:p>
  </w:footnote>
  <w:footnote w:id="5">
    <w:p w14:paraId="32E3C605" w14:textId="77777777" w:rsidR="00CB180F" w:rsidRPr="00AD634F" w:rsidRDefault="00000000">
      <w:pPr>
        <w:pBdr>
          <w:top w:val="nil"/>
          <w:left w:val="nil"/>
          <w:bottom w:val="nil"/>
          <w:right w:val="nil"/>
          <w:between w:val="nil"/>
        </w:pBdr>
        <w:spacing w:after="0" w:line="240" w:lineRule="auto"/>
        <w:rPr>
          <w:rFonts w:ascii="Helvetica Neue" w:eastAsia="Helvetica Neue" w:hAnsi="Helvetica Neue" w:cs="Helvetica Neue"/>
          <w:color w:val="000000"/>
          <w:sz w:val="16"/>
          <w:szCs w:val="16"/>
        </w:rPr>
      </w:pPr>
      <w:r w:rsidRPr="00AD634F">
        <w:rPr>
          <w:rStyle w:val="FootnoteReference"/>
          <w:rFonts w:ascii="Helvetica Neue" w:hAnsi="Helvetica Neue"/>
          <w:sz w:val="16"/>
          <w:szCs w:val="16"/>
        </w:rPr>
        <w:footnoteRef/>
      </w:r>
      <w:r w:rsidRPr="00AD634F">
        <w:rPr>
          <w:rFonts w:ascii="Helvetica Neue" w:eastAsia="Helvetica Neue" w:hAnsi="Helvetica Neue" w:cs="Helvetica Neue"/>
          <w:color w:val="000000"/>
          <w:sz w:val="16"/>
          <w:szCs w:val="16"/>
        </w:rPr>
        <w:t xml:space="preserve"> (The Money Statistics October 2022 Full Report, P4.1)</w:t>
      </w:r>
    </w:p>
  </w:footnote>
  <w:footnote w:id="6">
    <w:p w14:paraId="6730730C" w14:textId="77777777" w:rsidR="00CB180F" w:rsidRDefault="00000000">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sidRPr="00AD634F">
        <w:rPr>
          <w:rStyle w:val="FootnoteReference"/>
          <w:rFonts w:ascii="Helvetica Neue" w:hAnsi="Helvetica Neue"/>
          <w:sz w:val="16"/>
          <w:szCs w:val="16"/>
        </w:rPr>
        <w:footnoteRef/>
      </w:r>
      <w:r w:rsidRPr="00AD634F">
        <w:rPr>
          <w:rFonts w:ascii="Helvetica Neue" w:eastAsia="Helvetica Neue" w:hAnsi="Helvetica Neue" w:cs="Helvetica Neue"/>
          <w:color w:val="000000"/>
          <w:sz w:val="16"/>
          <w:szCs w:val="16"/>
        </w:rPr>
        <w:t xml:space="preserve"> (The Money Statistics October 2022 Full Report, P16)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7F8C" w14:textId="77777777" w:rsidR="00CB180F" w:rsidRDefault="0000000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76A2ABEE" wp14:editId="59AAB56E">
          <wp:extent cx="2943830" cy="615499"/>
          <wp:effectExtent l="0" t="0" r="0" b="0"/>
          <wp:docPr id="12" name="image1.png" descr="The Money Charity Logo"/>
          <wp:cNvGraphicFramePr/>
          <a:graphic xmlns:a="http://schemas.openxmlformats.org/drawingml/2006/main">
            <a:graphicData uri="http://schemas.openxmlformats.org/drawingml/2006/picture">
              <pic:pic xmlns:pic="http://schemas.openxmlformats.org/drawingml/2006/picture">
                <pic:nvPicPr>
                  <pic:cNvPr id="0" name="image1.png" descr="The Money Charity Logo"/>
                  <pic:cNvPicPr preferRelativeResize="0"/>
                </pic:nvPicPr>
                <pic:blipFill>
                  <a:blip r:embed="rId1"/>
                  <a:srcRect/>
                  <a:stretch>
                    <a:fillRect/>
                  </a:stretch>
                </pic:blipFill>
                <pic:spPr>
                  <a:xfrm>
                    <a:off x="0" y="0"/>
                    <a:ext cx="2943830" cy="61549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100DD"/>
    <w:multiLevelType w:val="multilevel"/>
    <w:tmpl w:val="9EB29D4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403F6F13"/>
    <w:multiLevelType w:val="multilevel"/>
    <w:tmpl w:val="196495D8"/>
    <w:lvl w:ilvl="0">
      <w:start w:val="1"/>
      <w:numFmt w:val="bullet"/>
      <w:lvlText w:val="●"/>
      <w:lvlJc w:val="left"/>
      <w:pPr>
        <w:ind w:left="720" w:hanging="360"/>
      </w:pPr>
      <w:rPr>
        <w:rFonts w:ascii="Noto Sans" w:eastAsia="Noto Sans" w:hAnsi="Noto Sans" w:cs="Noto San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2034989410">
    <w:abstractNumId w:val="0"/>
  </w:num>
  <w:num w:numId="2" w16cid:durableId="1627353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80F"/>
    <w:rsid w:val="002061F9"/>
    <w:rsid w:val="003C5B67"/>
    <w:rsid w:val="0062365A"/>
    <w:rsid w:val="00AD634F"/>
    <w:rsid w:val="00CB1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8FA1E"/>
  <w15:docId w15:val="{C64A71F3-194E-438A-9724-2EC85998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F0205"/>
    <w:pPr>
      <w:ind w:left="720"/>
      <w:contextualSpacing/>
    </w:pPr>
  </w:style>
  <w:style w:type="paragraph" w:styleId="Header">
    <w:name w:val="header"/>
    <w:basedOn w:val="Normal"/>
    <w:link w:val="HeaderChar"/>
    <w:uiPriority w:val="99"/>
    <w:unhideWhenUsed/>
    <w:rsid w:val="00CC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012"/>
  </w:style>
  <w:style w:type="paragraph" w:styleId="Footer">
    <w:name w:val="footer"/>
    <w:basedOn w:val="Normal"/>
    <w:link w:val="FooterChar"/>
    <w:uiPriority w:val="99"/>
    <w:unhideWhenUsed/>
    <w:rsid w:val="00CC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012"/>
  </w:style>
  <w:style w:type="paragraph" w:styleId="NormalWeb">
    <w:name w:val="Normal (Web)"/>
    <w:basedOn w:val="Normal"/>
    <w:uiPriority w:val="99"/>
    <w:semiHidden/>
    <w:unhideWhenUsed/>
    <w:rsid w:val="00CD1B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B15"/>
    <w:rPr>
      <w:b/>
      <w:bCs/>
    </w:rPr>
  </w:style>
  <w:style w:type="character" w:styleId="Emphasis">
    <w:name w:val="Emphasis"/>
    <w:basedOn w:val="DefaultParagraphFont"/>
    <w:uiPriority w:val="20"/>
    <w:qFormat/>
    <w:rsid w:val="00CD1B15"/>
    <w:rPr>
      <w:i/>
      <w:iCs/>
    </w:rPr>
  </w:style>
  <w:style w:type="character" w:styleId="Hyperlink">
    <w:name w:val="Hyperlink"/>
    <w:basedOn w:val="DefaultParagraphFont"/>
    <w:uiPriority w:val="99"/>
    <w:unhideWhenUsed/>
    <w:rsid w:val="00174CD7"/>
    <w:rPr>
      <w:color w:val="0000FF"/>
      <w:u w:val="single"/>
    </w:rPr>
  </w:style>
  <w:style w:type="paragraph" w:styleId="BalloonText">
    <w:name w:val="Balloon Text"/>
    <w:basedOn w:val="Normal"/>
    <w:link w:val="BalloonTextChar"/>
    <w:uiPriority w:val="99"/>
    <w:semiHidden/>
    <w:unhideWhenUsed/>
    <w:rsid w:val="00AF2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2F3"/>
    <w:rPr>
      <w:rFonts w:ascii="Tahoma" w:hAnsi="Tahoma" w:cs="Tahoma"/>
      <w:sz w:val="16"/>
      <w:szCs w:val="16"/>
    </w:rPr>
  </w:style>
  <w:style w:type="character" w:styleId="FollowedHyperlink">
    <w:name w:val="FollowedHyperlink"/>
    <w:basedOn w:val="DefaultParagraphFont"/>
    <w:uiPriority w:val="99"/>
    <w:semiHidden/>
    <w:unhideWhenUsed/>
    <w:rsid w:val="0083586F"/>
    <w:rPr>
      <w:color w:val="800080" w:themeColor="followedHyperlink"/>
      <w:u w:val="single"/>
    </w:rPr>
  </w:style>
  <w:style w:type="table" w:styleId="TableGrid">
    <w:name w:val="Table Grid"/>
    <w:basedOn w:val="TableNormal"/>
    <w:uiPriority w:val="59"/>
    <w:rsid w:val="00807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071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113"/>
    <w:rPr>
      <w:sz w:val="20"/>
      <w:szCs w:val="20"/>
    </w:rPr>
  </w:style>
  <w:style w:type="character" w:styleId="FootnoteReference">
    <w:name w:val="footnote reference"/>
    <w:basedOn w:val="DefaultParagraphFont"/>
    <w:uiPriority w:val="99"/>
    <w:semiHidden/>
    <w:unhideWhenUsed/>
    <w:rsid w:val="00807113"/>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24D16"/>
    <w:pPr>
      <w:spacing w:after="0" w:line="240" w:lineRule="auto"/>
    </w:pPr>
  </w:style>
  <w:style w:type="paragraph" w:styleId="CommentSubject">
    <w:name w:val="annotation subject"/>
    <w:basedOn w:val="CommentText"/>
    <w:next w:val="CommentText"/>
    <w:link w:val="CommentSubjectChar"/>
    <w:uiPriority w:val="99"/>
    <w:semiHidden/>
    <w:unhideWhenUsed/>
    <w:rsid w:val="00A63781"/>
    <w:rPr>
      <w:b/>
      <w:bCs/>
    </w:rPr>
  </w:style>
  <w:style w:type="character" w:customStyle="1" w:styleId="CommentSubjectChar">
    <w:name w:val="Comment Subject Char"/>
    <w:basedOn w:val="CommentTextChar"/>
    <w:link w:val="CommentSubject"/>
    <w:uiPriority w:val="99"/>
    <w:semiHidden/>
    <w:rsid w:val="00A63781"/>
    <w:rPr>
      <w:b/>
      <w:bCs/>
      <w:sz w:val="20"/>
      <w:szCs w:val="20"/>
    </w:rPr>
  </w:style>
  <w:style w:type="character" w:styleId="UnresolvedMention">
    <w:name w:val="Unresolved Mention"/>
    <w:basedOn w:val="DefaultParagraphFont"/>
    <w:uiPriority w:val="99"/>
    <w:semiHidden/>
    <w:unhideWhenUsed/>
    <w:rsid w:val="00BC5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emoneycharity.org.uk/money-statistic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ivia@themoneycharit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themoneycharit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emoneycharity.org.uk/money-statistics/" TargetMode="External"/><Relationship Id="rId4" Type="http://schemas.openxmlformats.org/officeDocument/2006/relationships/settings" Target="settings.xml"/><Relationship Id="rId9" Type="http://schemas.openxmlformats.org/officeDocument/2006/relationships/hyperlink" Target="https://themoneycharity.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WDge9xbF2+APxY/rYO0s77IXNw==">AMUW2mXktnlDc2QU9QLaohBtXfBvNxiVECnhT9BA/RjeqYyrAxrJd6OzQ+S3K6U3QRnl7+y7JICu/7UsqVvaJ2HSEIxoNyoiB1Ml+RRknFMzcXKjSVxzuUHhNBtptAmfKAa+tpIMbATl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955</Words>
  <Characters>5445</Characters>
  <Application>Microsoft Office Word</Application>
  <DocSecurity>0</DocSecurity>
  <Lines>45</Lines>
  <Paragraphs>12</Paragraphs>
  <ScaleCrop>false</ScaleCrop>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Challenge</dc:creator>
  <cp:lastModifiedBy>Olivia Sizeland</cp:lastModifiedBy>
  <cp:revision>3</cp:revision>
  <dcterms:created xsi:type="dcterms:W3CDTF">2022-10-26T13:47:00Z</dcterms:created>
  <dcterms:modified xsi:type="dcterms:W3CDTF">2022-10-26T14:52:00Z</dcterms:modified>
</cp:coreProperties>
</file>