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245A" w14:textId="77777777" w:rsidR="00A84D28" w:rsidRDefault="00C90D11" w:rsidP="00625806">
      <w:pPr>
        <w:spacing w:after="0" w:line="240" w:lineRule="auto"/>
        <w:contextualSpacing/>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79EA81D5" w14:textId="77777777" w:rsidR="00A84D28" w:rsidRDefault="00A84D28" w:rsidP="00625806">
      <w:pPr>
        <w:spacing w:after="0" w:line="240" w:lineRule="auto"/>
        <w:contextualSpacing/>
        <w:jc w:val="both"/>
        <w:rPr>
          <w:rFonts w:ascii="Helvetica Neue" w:eastAsia="Helvetica Neue" w:hAnsi="Helvetica Neue" w:cs="Helvetica Neue"/>
          <w:i/>
          <w:sz w:val="16"/>
          <w:szCs w:val="16"/>
        </w:rPr>
      </w:pPr>
    </w:p>
    <w:p w14:paraId="3483D35F"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t>(BEGINS)</w:t>
      </w:r>
    </w:p>
    <w:p w14:paraId="4050BB41" w14:textId="77777777" w:rsidR="00A84D28" w:rsidRDefault="00A84D28" w:rsidP="00625806">
      <w:pPr>
        <w:spacing w:after="0" w:line="240" w:lineRule="auto"/>
        <w:contextualSpacing/>
        <w:jc w:val="both"/>
        <w:rPr>
          <w:rFonts w:ascii="Helvetica Neue" w:eastAsia="Helvetica Neue" w:hAnsi="Helvetica Neue" w:cs="Helvetica Neue"/>
          <w:b/>
          <w:color w:val="FF0000"/>
          <w:sz w:val="16"/>
          <w:szCs w:val="16"/>
          <w:u w:val="single"/>
        </w:rPr>
      </w:pPr>
    </w:p>
    <w:p w14:paraId="6A5BEF0B" w14:textId="7600B329" w:rsidR="00D35DA9" w:rsidRPr="00127132" w:rsidRDefault="00127132" w:rsidP="00523630">
      <w:pPr>
        <w:spacing w:after="0" w:line="240" w:lineRule="auto"/>
        <w:ind w:firstLine="720"/>
        <w:contextualSpacing/>
        <w:jc w:val="center"/>
        <w:rPr>
          <w:rFonts w:ascii="Helvetica Neue" w:eastAsia="Helvetica Neue" w:hAnsi="Helvetica Neue" w:cs="Helvetica Neue"/>
          <w:b/>
          <w:sz w:val="32"/>
          <w:szCs w:val="32"/>
          <w:u w:val="single"/>
        </w:rPr>
      </w:pPr>
      <w:r w:rsidRPr="00127132">
        <w:rPr>
          <w:rFonts w:ascii="Helvetica Neue" w:eastAsia="Helvetica Neue" w:hAnsi="Helvetica Neue" w:cs="Helvetica Neue"/>
          <w:b/>
          <w:sz w:val="32"/>
          <w:szCs w:val="32"/>
          <w:u w:val="single"/>
        </w:rPr>
        <w:t>Financial Uncertainty Set For Foreseeable</w:t>
      </w:r>
    </w:p>
    <w:p w14:paraId="69771599" w14:textId="31EEAD55" w:rsidR="00A84D28" w:rsidRPr="00F6622F" w:rsidRDefault="00C90D11" w:rsidP="00625806">
      <w:pPr>
        <w:spacing w:after="0" w:line="240" w:lineRule="auto"/>
        <w:contextualSpacing/>
        <w:jc w:val="center"/>
        <w:rPr>
          <w:rFonts w:ascii="Helvetica Neue" w:eastAsia="Helvetica Neue" w:hAnsi="Helvetica Neue" w:cs="Helvetica Neue"/>
          <w:b/>
          <w:sz w:val="24"/>
          <w:szCs w:val="24"/>
          <w:u w:val="single"/>
        </w:rPr>
      </w:pPr>
      <w:r w:rsidRPr="00F6622F">
        <w:rPr>
          <w:rFonts w:ascii="Helvetica Neue" w:eastAsia="Helvetica Neue" w:hAnsi="Helvetica Neue" w:cs="Helvetica Neue"/>
          <w:b/>
          <w:sz w:val="24"/>
          <w:szCs w:val="24"/>
          <w:u w:val="single"/>
        </w:rPr>
        <w:t xml:space="preserve">The Money Statistics </w:t>
      </w:r>
      <w:r w:rsidR="00162062" w:rsidRPr="00F6622F">
        <w:rPr>
          <w:rFonts w:ascii="Helvetica Neue" w:eastAsia="Helvetica Neue" w:hAnsi="Helvetica Neue" w:cs="Helvetica Neue"/>
          <w:b/>
          <w:sz w:val="24"/>
          <w:szCs w:val="24"/>
          <w:u w:val="single"/>
        </w:rPr>
        <w:t>Ju</w:t>
      </w:r>
      <w:r w:rsidR="00F6622F" w:rsidRPr="00F6622F">
        <w:rPr>
          <w:rFonts w:ascii="Helvetica Neue" w:eastAsia="Helvetica Neue" w:hAnsi="Helvetica Neue" w:cs="Helvetica Neue"/>
          <w:b/>
          <w:sz w:val="24"/>
          <w:szCs w:val="24"/>
          <w:u w:val="single"/>
        </w:rPr>
        <w:t>ly</w:t>
      </w:r>
      <w:r w:rsidR="001657D4" w:rsidRPr="00F6622F">
        <w:rPr>
          <w:rFonts w:ascii="Helvetica Neue" w:eastAsia="Helvetica Neue" w:hAnsi="Helvetica Neue" w:cs="Helvetica Neue"/>
          <w:b/>
          <w:sz w:val="24"/>
          <w:szCs w:val="24"/>
          <w:u w:val="single"/>
        </w:rPr>
        <w:t xml:space="preserve"> </w:t>
      </w:r>
      <w:r w:rsidRPr="00F6622F">
        <w:rPr>
          <w:rFonts w:ascii="Helvetica Neue" w:eastAsia="Helvetica Neue" w:hAnsi="Helvetica Neue" w:cs="Helvetica Neue"/>
          <w:b/>
          <w:sz w:val="24"/>
          <w:szCs w:val="24"/>
          <w:u w:val="single"/>
        </w:rPr>
        <w:t>2021</w:t>
      </w:r>
    </w:p>
    <w:p w14:paraId="188478C2" w14:textId="77777777" w:rsidR="00A84D28" w:rsidRDefault="00A84D28" w:rsidP="00625806">
      <w:pPr>
        <w:spacing w:after="0" w:line="240" w:lineRule="auto"/>
        <w:contextualSpacing/>
        <w:jc w:val="both"/>
        <w:rPr>
          <w:rFonts w:ascii="Helvetica Neue" w:eastAsia="Helvetica Neue" w:hAnsi="Helvetica Neue" w:cs="Helvetica Neue"/>
          <w:color w:val="FF0000"/>
        </w:rPr>
      </w:pPr>
    </w:p>
    <w:p w14:paraId="3B3FE7D2" w14:textId="7EB477E6" w:rsidR="00127132" w:rsidRPr="00783FBD" w:rsidRDefault="00127132" w:rsidP="00F6622F">
      <w:pPr>
        <w:spacing w:after="0" w:line="240" w:lineRule="auto"/>
        <w:contextualSpacing/>
        <w:jc w:val="both"/>
        <w:rPr>
          <w:rFonts w:ascii="Helvetica Neue" w:eastAsia="Helvetica Neue" w:hAnsi="Helvetica Neue" w:cs="Helvetica Neue"/>
          <w:b/>
          <w:bCs/>
        </w:rPr>
      </w:pPr>
      <w:r w:rsidRPr="00783FBD">
        <w:rPr>
          <w:rFonts w:ascii="Helvetica Neue" w:eastAsia="Helvetica Neue" w:hAnsi="Helvetica Neue" w:cs="Helvetica Neue"/>
          <w:b/>
          <w:bCs/>
        </w:rPr>
        <w:t>A mixed financial picture continues this month, with promising signs of economic recovery tempered by the continuing effects of the pandemic, according to the July 2021 Money Statistics, produced by The Money Charity.</w:t>
      </w:r>
    </w:p>
    <w:p w14:paraId="1962746C" w14:textId="77777777" w:rsidR="00127132" w:rsidRDefault="00127132" w:rsidP="00F6622F">
      <w:pPr>
        <w:spacing w:after="0" w:line="240" w:lineRule="auto"/>
        <w:contextualSpacing/>
        <w:jc w:val="both"/>
        <w:rPr>
          <w:rFonts w:ascii="Helvetica Neue" w:eastAsia="Helvetica Neue" w:hAnsi="Helvetica Neue" w:cs="Helvetica Neue"/>
          <w:color w:val="FF0000"/>
        </w:rPr>
      </w:pPr>
    </w:p>
    <w:p w14:paraId="04BD002F" w14:textId="2CC58E5A" w:rsidR="00127132" w:rsidRPr="00783FBD" w:rsidRDefault="00127132" w:rsidP="00F6622F">
      <w:pPr>
        <w:spacing w:after="0" w:line="240" w:lineRule="auto"/>
        <w:contextualSpacing/>
        <w:jc w:val="both"/>
        <w:rPr>
          <w:rFonts w:ascii="Helvetica Neue" w:eastAsia="Helvetica Neue" w:hAnsi="Helvetica Neue" w:cs="Helvetica Neue"/>
        </w:rPr>
      </w:pPr>
      <w:r w:rsidRPr="00783FBD">
        <w:rPr>
          <w:rFonts w:ascii="Helvetica Neue" w:eastAsia="Helvetica Neue" w:hAnsi="Helvetica Neue" w:cs="Helvetica Neue"/>
        </w:rPr>
        <w:t xml:space="preserve">This month’s </w:t>
      </w:r>
      <w:r w:rsidR="00783FBD" w:rsidRPr="00783FBD">
        <w:rPr>
          <w:rFonts w:ascii="Helvetica Neue" w:eastAsia="Helvetica Neue" w:hAnsi="Helvetica Neue" w:cs="Helvetica Neue"/>
        </w:rPr>
        <w:t>figures</w:t>
      </w:r>
      <w:r w:rsidRPr="00783FBD">
        <w:rPr>
          <w:rFonts w:ascii="Helvetica Neue" w:eastAsia="Helvetica Neue" w:hAnsi="Helvetica Neue" w:cs="Helvetica Neue"/>
        </w:rPr>
        <w:t xml:space="preserve"> show plenty of positives for </w:t>
      </w:r>
      <w:r w:rsidR="00C152A2">
        <w:rPr>
          <w:rFonts w:ascii="Helvetica Neue" w:eastAsia="Helvetica Neue" w:hAnsi="Helvetica Neue" w:cs="Helvetica Neue"/>
        </w:rPr>
        <w:t>many</w:t>
      </w:r>
      <w:r w:rsidRPr="00783FBD">
        <w:rPr>
          <w:rFonts w:ascii="Helvetica Neue" w:eastAsia="Helvetica Neue" w:hAnsi="Helvetica Neue" w:cs="Helvetica Neue"/>
        </w:rPr>
        <w:t xml:space="preserve"> UK </w:t>
      </w:r>
      <w:r w:rsidR="00C152A2">
        <w:rPr>
          <w:rFonts w:ascii="Helvetica Neue" w:eastAsia="Helvetica Neue" w:hAnsi="Helvetica Neue" w:cs="Helvetica Neue"/>
        </w:rPr>
        <w:t xml:space="preserve">households </w:t>
      </w:r>
      <w:r w:rsidRPr="00783FBD">
        <w:rPr>
          <w:rFonts w:ascii="Helvetica Neue" w:eastAsia="Helvetica Neue" w:hAnsi="Helvetica Neue" w:cs="Helvetica Neue"/>
        </w:rPr>
        <w:t xml:space="preserve">as the economy grew by </w:t>
      </w:r>
      <w:r w:rsidRPr="00783FBD">
        <w:rPr>
          <w:rFonts w:ascii="Helvetica Neue" w:eastAsia="Helvetica Neue" w:hAnsi="Helvetica Neue" w:cs="Helvetica Neue"/>
          <w:b/>
          <w:bCs/>
        </w:rPr>
        <w:t>0.8%</w:t>
      </w:r>
      <w:r w:rsidRPr="00783FBD">
        <w:rPr>
          <w:rFonts w:ascii="Helvetica Neue" w:eastAsia="Helvetica Neue" w:hAnsi="Helvetica Neue" w:cs="Helvetica Neue"/>
          <w:vertAlign w:val="superscript"/>
        </w:rPr>
        <w:footnoteReference w:id="1"/>
      </w:r>
      <w:r w:rsidRPr="00783FBD">
        <w:rPr>
          <w:rFonts w:ascii="Helvetica Neue" w:eastAsia="Helvetica Neue" w:hAnsi="Helvetica Neue" w:cs="Helvetica Neue"/>
        </w:rPr>
        <w:t xml:space="preserve"> in May 2021, while average pay including bonuses for those in work grew by </w:t>
      </w:r>
      <w:r w:rsidRPr="00783FBD">
        <w:rPr>
          <w:rFonts w:ascii="Helvetica Neue" w:eastAsia="Helvetica Neue" w:hAnsi="Helvetica Neue" w:cs="Helvetica Neue"/>
          <w:b/>
          <w:bCs/>
        </w:rPr>
        <w:t>7.3%</w:t>
      </w:r>
      <w:r w:rsidRPr="00783FBD">
        <w:rPr>
          <w:rFonts w:ascii="Helvetica Neue" w:eastAsia="Helvetica Neue" w:hAnsi="Helvetica Neue" w:cs="Helvetica Neue"/>
          <w:vertAlign w:val="superscript"/>
        </w:rPr>
        <w:footnoteReference w:id="2"/>
      </w:r>
      <w:r w:rsidRPr="00783FBD">
        <w:rPr>
          <w:rFonts w:ascii="Helvetica Neue" w:eastAsia="Helvetica Neue" w:hAnsi="Helvetica Neue" w:cs="Helvetica Neue"/>
          <w:b/>
          <w:bCs/>
        </w:rPr>
        <w:t xml:space="preserve"> </w:t>
      </w:r>
      <w:r w:rsidRPr="00783FBD">
        <w:rPr>
          <w:rFonts w:ascii="Helvetica Neue" w:eastAsia="Helvetica Neue" w:hAnsi="Helvetica Neue" w:cs="Helvetica Neue"/>
        </w:rPr>
        <w:t>(</w:t>
      </w:r>
      <w:r w:rsidRPr="00783FBD">
        <w:rPr>
          <w:rFonts w:ascii="Helvetica Neue" w:eastAsia="Helvetica Neue" w:hAnsi="Helvetica Neue" w:cs="Helvetica Neue"/>
          <w:b/>
          <w:bCs/>
        </w:rPr>
        <w:t xml:space="preserve">5.6% </w:t>
      </w:r>
      <w:r w:rsidRPr="00783FBD">
        <w:rPr>
          <w:rFonts w:ascii="Helvetica Neue" w:eastAsia="Helvetica Neue" w:hAnsi="Helvetica Neue" w:cs="Helvetica Neue"/>
        </w:rPr>
        <w:t xml:space="preserve">after inflation) in the year to May. Employment rates have been a concern for many months now, but from March to May 2021, unemployment fell by </w:t>
      </w:r>
      <w:r w:rsidRPr="00783FBD">
        <w:rPr>
          <w:rFonts w:ascii="Helvetica Neue" w:eastAsia="Helvetica Neue" w:hAnsi="Helvetica Neue" w:cs="Helvetica Neue"/>
          <w:b/>
          <w:bCs/>
        </w:rPr>
        <w:t>68,000</w:t>
      </w:r>
      <w:r w:rsidRPr="00783FBD">
        <w:rPr>
          <w:rFonts w:ascii="Helvetica Neue" w:eastAsia="Helvetica Neue" w:hAnsi="Helvetica Neue" w:cs="Helvetica Neue"/>
          <w:vertAlign w:val="superscript"/>
        </w:rPr>
        <w:footnoteReference w:id="3"/>
      </w:r>
      <w:r w:rsidRPr="00783FBD">
        <w:rPr>
          <w:rFonts w:ascii="Helvetica Neue" w:eastAsia="Helvetica Neue" w:hAnsi="Helvetica Neue" w:cs="Helvetica Neue"/>
        </w:rPr>
        <w:t xml:space="preserve"> compared with the previous quarter.</w:t>
      </w:r>
    </w:p>
    <w:p w14:paraId="0D173A0C" w14:textId="04D30DA8" w:rsidR="00127132" w:rsidRDefault="00127132" w:rsidP="00F6622F">
      <w:pPr>
        <w:spacing w:after="0" w:line="240" w:lineRule="auto"/>
        <w:contextualSpacing/>
        <w:jc w:val="both"/>
        <w:rPr>
          <w:rFonts w:ascii="Helvetica Neue" w:eastAsia="Helvetica Neue" w:hAnsi="Helvetica Neue" w:cs="Helvetica Neue"/>
          <w:color w:val="FF0000"/>
        </w:rPr>
      </w:pPr>
    </w:p>
    <w:p w14:paraId="2FBF910B" w14:textId="13E61AD4" w:rsidR="00127132" w:rsidRPr="00783FBD" w:rsidRDefault="00127132" w:rsidP="00F6622F">
      <w:pPr>
        <w:spacing w:after="0" w:line="240" w:lineRule="auto"/>
        <w:contextualSpacing/>
        <w:jc w:val="both"/>
        <w:rPr>
          <w:rFonts w:ascii="Helvetica Neue" w:eastAsia="Helvetica Neue" w:hAnsi="Helvetica Neue" w:cs="Helvetica Neue"/>
        </w:rPr>
      </w:pPr>
      <w:r w:rsidRPr="00783FBD">
        <w:rPr>
          <w:rFonts w:ascii="Helvetica Neue" w:eastAsia="Helvetica Neue" w:hAnsi="Helvetica Neue" w:cs="Helvetica Neue"/>
        </w:rPr>
        <w:t xml:space="preserve">Many households also continued their encouraging lockdown habits of increased saving </w:t>
      </w:r>
      <w:r w:rsidR="00303818">
        <w:rPr>
          <w:rFonts w:ascii="Helvetica Neue" w:eastAsia="Helvetica Neue" w:hAnsi="Helvetica Neue" w:cs="Helvetica Neue"/>
        </w:rPr>
        <w:t xml:space="preserve">rates </w:t>
      </w:r>
      <w:r w:rsidRPr="00783FBD">
        <w:rPr>
          <w:rFonts w:ascii="Helvetica Neue" w:eastAsia="Helvetica Neue" w:hAnsi="Helvetica Neue" w:cs="Helvetica Neue"/>
        </w:rPr>
        <w:t xml:space="preserve">and decreasing credit, with the average household savings rate increasing to </w:t>
      </w:r>
      <w:r w:rsidRPr="00783FBD">
        <w:rPr>
          <w:rFonts w:ascii="Helvetica Neue" w:eastAsia="Helvetica Neue" w:hAnsi="Helvetica Neue" w:cs="Helvetica Neue"/>
          <w:b/>
          <w:bCs/>
        </w:rPr>
        <w:t>19.6%</w:t>
      </w:r>
      <w:r w:rsidRPr="00783FBD">
        <w:rPr>
          <w:rFonts w:ascii="Helvetica Neue" w:eastAsia="Helvetica Neue" w:hAnsi="Helvetica Neue" w:cs="Helvetica Neue"/>
          <w:vertAlign w:val="superscript"/>
        </w:rPr>
        <w:footnoteReference w:id="4"/>
      </w:r>
      <w:r w:rsidRPr="00783FBD">
        <w:rPr>
          <w:rFonts w:ascii="Helvetica Neue" w:eastAsia="Helvetica Neue" w:hAnsi="Helvetica Neue" w:cs="Helvetica Neue"/>
        </w:rPr>
        <w:t xml:space="preserve"> in January to March and outstanding credit card debt falling by </w:t>
      </w:r>
      <w:r w:rsidRPr="00783FBD">
        <w:rPr>
          <w:rFonts w:ascii="Helvetica Neue" w:eastAsia="Helvetica Neue" w:hAnsi="Helvetica Neue" w:cs="Helvetica Neue"/>
          <w:b/>
          <w:bCs/>
        </w:rPr>
        <w:t>13.5%</w:t>
      </w:r>
      <w:r w:rsidRPr="00783FBD">
        <w:rPr>
          <w:rFonts w:ascii="Helvetica Neue" w:eastAsia="Helvetica Neue" w:hAnsi="Helvetica Neue" w:cs="Helvetica Neue"/>
          <w:vertAlign w:val="superscript"/>
        </w:rPr>
        <w:footnoteReference w:id="5"/>
      </w:r>
      <w:r w:rsidRPr="00783FBD">
        <w:rPr>
          <w:rFonts w:ascii="Helvetica Neue" w:eastAsia="Helvetica Neue" w:hAnsi="Helvetica Neue" w:cs="Helvetica Neue"/>
          <w:b/>
          <w:bCs/>
        </w:rPr>
        <w:t xml:space="preserve"> </w:t>
      </w:r>
      <w:r w:rsidRPr="00783FBD">
        <w:rPr>
          <w:rFonts w:ascii="Helvetica Neue" w:eastAsia="Helvetica Neue" w:hAnsi="Helvetica Neue" w:cs="Helvetica Neue"/>
        </w:rPr>
        <w:t>in the</w:t>
      </w:r>
      <w:r w:rsidRPr="00783FBD">
        <w:rPr>
          <w:rFonts w:ascii="Helvetica Neue" w:eastAsia="Helvetica Neue" w:hAnsi="Helvetica Neue" w:cs="Helvetica Neue"/>
          <w:b/>
          <w:bCs/>
        </w:rPr>
        <w:t xml:space="preserve"> </w:t>
      </w:r>
      <w:r w:rsidRPr="00783FBD">
        <w:rPr>
          <w:rFonts w:ascii="Helvetica Neue" w:eastAsia="Helvetica Neue" w:hAnsi="Helvetica Neue" w:cs="Helvetica Neue"/>
        </w:rPr>
        <w:t>year to</w:t>
      </w:r>
      <w:r w:rsidRPr="00783FBD">
        <w:rPr>
          <w:rFonts w:ascii="Helvetica Neue" w:eastAsia="Helvetica Neue" w:hAnsi="Helvetica Neue" w:cs="Helvetica Neue"/>
          <w:b/>
          <w:bCs/>
        </w:rPr>
        <w:t xml:space="preserve"> </w:t>
      </w:r>
      <w:r w:rsidRPr="00783FBD">
        <w:rPr>
          <w:rFonts w:ascii="Helvetica Neue" w:eastAsia="Helvetica Neue" w:hAnsi="Helvetica Neue" w:cs="Helvetica Neue"/>
        </w:rPr>
        <w:t>May 2021. These strong averages reflect the fact that for many households in work, or fully protected by the government’s support measures, incomes and finances have actually improved during the pandemic.</w:t>
      </w:r>
    </w:p>
    <w:p w14:paraId="35ABCABD" w14:textId="3BF163DC" w:rsidR="00127132" w:rsidRDefault="00127132" w:rsidP="00F6622F">
      <w:pPr>
        <w:spacing w:after="0" w:line="240" w:lineRule="auto"/>
        <w:contextualSpacing/>
        <w:jc w:val="both"/>
        <w:rPr>
          <w:rFonts w:ascii="Helvetica Neue" w:eastAsia="Helvetica Neue" w:hAnsi="Helvetica Neue" w:cs="Helvetica Neue"/>
          <w:color w:val="FF0000"/>
        </w:rPr>
      </w:pPr>
    </w:p>
    <w:p w14:paraId="456F2287" w14:textId="4130445E" w:rsidR="003B1CAD" w:rsidRDefault="00303818" w:rsidP="00F6622F">
      <w:pPr>
        <w:spacing w:after="0" w:line="240" w:lineRule="auto"/>
        <w:contextualSpacing/>
        <w:jc w:val="both"/>
        <w:rPr>
          <w:rFonts w:ascii="Helvetica Neue" w:eastAsia="Helvetica Neue" w:hAnsi="Helvetica Neue" w:cs="Helvetica Neue"/>
        </w:rPr>
      </w:pPr>
      <w:r w:rsidRPr="003B1CAD">
        <w:rPr>
          <w:rFonts w:ascii="Helvetica Neue" w:eastAsia="Helvetica Neue" w:hAnsi="Helvetica Neue" w:cs="Helvetica Neue"/>
        </w:rPr>
        <w:t xml:space="preserve">However, as so often in recent months, most good news has to be balanced against the bad. While the economy has grown, in May 2021 it was still </w:t>
      </w:r>
      <w:r w:rsidRPr="003B1CAD">
        <w:rPr>
          <w:rFonts w:ascii="Helvetica Neue" w:eastAsia="Helvetica Neue" w:hAnsi="Helvetica Neue" w:cs="Helvetica Neue"/>
          <w:b/>
          <w:bCs/>
        </w:rPr>
        <w:t>3.1%</w:t>
      </w:r>
      <w:r w:rsidRPr="003B1CAD">
        <w:rPr>
          <w:rFonts w:ascii="Helvetica Neue" w:eastAsia="Helvetica Neue" w:hAnsi="Helvetica Neue" w:cs="Helvetica Neue"/>
          <w:vertAlign w:val="superscript"/>
        </w:rPr>
        <w:footnoteReference w:id="6"/>
      </w:r>
      <w:r w:rsidRPr="003B1CAD">
        <w:rPr>
          <w:rFonts w:ascii="Helvetica Neue" w:eastAsia="Helvetica Neue" w:hAnsi="Helvetica Neue" w:cs="Helvetica Neue"/>
        </w:rPr>
        <w:t xml:space="preserve"> smaller than in </w:t>
      </w:r>
      <w:r w:rsidR="00D43E48">
        <w:rPr>
          <w:rFonts w:ascii="Helvetica Neue" w:eastAsia="Helvetica Neue" w:hAnsi="Helvetica Neue" w:cs="Helvetica Neue"/>
        </w:rPr>
        <w:t xml:space="preserve">pre-pandemic </w:t>
      </w:r>
      <w:r w:rsidRPr="003B1CAD">
        <w:rPr>
          <w:rFonts w:ascii="Helvetica Neue" w:eastAsia="Helvetica Neue" w:hAnsi="Helvetica Neue" w:cs="Helvetica Neue"/>
        </w:rPr>
        <w:t xml:space="preserve">February 2020. Average real pay was </w:t>
      </w:r>
      <w:r w:rsidR="00D43E48">
        <w:rPr>
          <w:rFonts w:ascii="Helvetica Neue" w:eastAsia="Helvetica Neue" w:hAnsi="Helvetica Neue" w:cs="Helvetica Neue"/>
        </w:rPr>
        <w:t>also</w:t>
      </w:r>
      <w:r w:rsidRPr="003B1CAD">
        <w:rPr>
          <w:rFonts w:ascii="Helvetica Neue" w:eastAsia="Helvetica Neue" w:hAnsi="Helvetica Neue" w:cs="Helvetica Neue"/>
        </w:rPr>
        <w:t xml:space="preserve"> less in real terms than it was before the 2008 financial crash</w:t>
      </w:r>
      <w:r w:rsidR="00D43E48">
        <w:rPr>
          <w:rFonts w:ascii="Helvetica Neue" w:eastAsia="Helvetica Neue" w:hAnsi="Helvetica Neue" w:cs="Helvetica Neue"/>
        </w:rPr>
        <w:t>,</w:t>
      </w:r>
      <w:r w:rsidRPr="003B1CAD">
        <w:rPr>
          <w:rFonts w:ascii="Helvetica Neue" w:eastAsia="Helvetica Neue" w:hAnsi="Helvetica Neue" w:cs="Helvetica Neue"/>
        </w:rPr>
        <w:t xml:space="preserve"> </w:t>
      </w:r>
      <w:r w:rsidR="003B1CAD">
        <w:rPr>
          <w:rFonts w:ascii="Helvetica Neue" w:eastAsia="Helvetica Neue" w:hAnsi="Helvetica Neue" w:cs="Helvetica Neue"/>
        </w:rPr>
        <w:t xml:space="preserve">while unemployment continues to </w:t>
      </w:r>
      <w:r w:rsidR="00D43E48">
        <w:rPr>
          <w:rFonts w:ascii="Helvetica Neue" w:eastAsia="Helvetica Neue" w:hAnsi="Helvetica Neue" w:cs="Helvetica Neue"/>
        </w:rPr>
        <w:t xml:space="preserve">particularly </w:t>
      </w:r>
      <w:r w:rsidR="003B1CAD">
        <w:rPr>
          <w:rFonts w:ascii="Helvetica Neue" w:eastAsia="Helvetica Neue" w:hAnsi="Helvetica Neue" w:cs="Helvetica Neue"/>
        </w:rPr>
        <w:t xml:space="preserve">affect young people, with </w:t>
      </w:r>
      <w:r w:rsidR="003B1CAD">
        <w:rPr>
          <w:rFonts w:ascii="Helvetica Neue" w:eastAsia="Helvetica Neue" w:hAnsi="Helvetica Neue" w:cs="Helvetica Neue"/>
          <w:b/>
          <w:bCs/>
        </w:rPr>
        <w:t>11.6%</w:t>
      </w:r>
      <w:r w:rsidR="003B1CAD" w:rsidRPr="003B1CAD">
        <w:rPr>
          <w:rFonts w:ascii="Helvetica Neue" w:eastAsia="Helvetica Neue" w:hAnsi="Helvetica Neue" w:cs="Helvetica Neue"/>
          <w:vertAlign w:val="superscript"/>
        </w:rPr>
        <w:footnoteReference w:id="7"/>
      </w:r>
      <w:r w:rsidR="003B1CAD">
        <w:rPr>
          <w:rFonts w:ascii="Helvetica Neue" w:eastAsia="Helvetica Neue" w:hAnsi="Helvetica Neue" w:cs="Helvetica Neue"/>
          <w:b/>
          <w:bCs/>
        </w:rPr>
        <w:t xml:space="preserve"> </w:t>
      </w:r>
      <w:r w:rsidR="003B1CAD" w:rsidRPr="003B1CAD">
        <w:rPr>
          <w:rFonts w:ascii="Helvetica Neue" w:eastAsia="Helvetica Neue" w:hAnsi="Helvetica Neue" w:cs="Helvetica Neue"/>
        </w:rPr>
        <w:t xml:space="preserve">of 18-24 </w:t>
      </w:r>
      <w:r w:rsidR="003B1CAD">
        <w:rPr>
          <w:rFonts w:ascii="Helvetica Neue" w:eastAsia="Helvetica Neue" w:hAnsi="Helvetica Neue" w:cs="Helvetica Neue"/>
        </w:rPr>
        <w:t>year-olds unemployed in March to May 2021.</w:t>
      </w:r>
    </w:p>
    <w:p w14:paraId="5889599B" w14:textId="77777777" w:rsidR="003B1CAD" w:rsidRDefault="003B1CAD" w:rsidP="00F6622F">
      <w:pPr>
        <w:spacing w:after="0" w:line="240" w:lineRule="auto"/>
        <w:contextualSpacing/>
        <w:jc w:val="both"/>
        <w:rPr>
          <w:rFonts w:ascii="Helvetica Neue" w:eastAsia="Helvetica Neue" w:hAnsi="Helvetica Neue" w:cs="Helvetica Neue"/>
        </w:rPr>
      </w:pPr>
    </w:p>
    <w:p w14:paraId="34F1861D" w14:textId="2DA0E555" w:rsidR="00E26BEF" w:rsidRPr="00F6622F" w:rsidRDefault="003B1CAD" w:rsidP="00625806">
      <w:pPr>
        <w:spacing w:after="0" w:line="240" w:lineRule="auto"/>
        <w:contextualSpacing/>
        <w:jc w:val="both"/>
        <w:rPr>
          <w:rFonts w:ascii="Helvetica Neue" w:eastAsia="Helvetica Neue" w:hAnsi="Helvetica Neue" w:cs="Helvetica Neue"/>
          <w:color w:val="FF0000"/>
        </w:rPr>
      </w:pPr>
      <w:r>
        <w:rPr>
          <w:rFonts w:ascii="Helvetica Neue" w:eastAsia="Helvetica Neue" w:hAnsi="Helvetica Neue" w:cs="Helvetica Neue"/>
        </w:rPr>
        <w:t>C</w:t>
      </w:r>
      <w:r w:rsidR="00303818" w:rsidRPr="003B1CAD">
        <w:rPr>
          <w:rFonts w:ascii="Helvetica Neue" w:eastAsia="Helvetica Neue" w:hAnsi="Helvetica Neue" w:cs="Helvetica Neue"/>
        </w:rPr>
        <w:t xml:space="preserve">onsumer prices rose by </w:t>
      </w:r>
      <w:r w:rsidR="00303818" w:rsidRPr="003B1CAD">
        <w:rPr>
          <w:rFonts w:ascii="Helvetica Neue" w:eastAsia="Helvetica Neue" w:hAnsi="Helvetica Neue" w:cs="Helvetica Neue"/>
          <w:b/>
          <w:bCs/>
        </w:rPr>
        <w:t>2.5%</w:t>
      </w:r>
      <w:r w:rsidR="00303818" w:rsidRPr="003B1CAD">
        <w:rPr>
          <w:rFonts w:ascii="Helvetica Neue" w:eastAsia="Helvetica Neue" w:hAnsi="Helvetica Neue" w:cs="Helvetica Neue"/>
          <w:vertAlign w:val="superscript"/>
        </w:rPr>
        <w:footnoteReference w:id="8"/>
      </w:r>
      <w:r w:rsidR="00303818" w:rsidRPr="003B1CAD">
        <w:rPr>
          <w:rFonts w:ascii="Helvetica Neue" w:eastAsia="Helvetica Neue" w:hAnsi="Helvetica Neue" w:cs="Helvetica Neue"/>
        </w:rPr>
        <w:t xml:space="preserve"> in the year to June 2021</w:t>
      </w:r>
      <w:r>
        <w:rPr>
          <w:rFonts w:ascii="Helvetica Neue" w:eastAsia="Helvetica Neue" w:hAnsi="Helvetica Neue" w:cs="Helvetica Neue"/>
        </w:rPr>
        <w:t xml:space="preserve"> and one-fifth of people in the second-to-lowest income group are reported to have taken on more debt as a result of the pandemic. An additional </w:t>
      </w:r>
      <w:r>
        <w:rPr>
          <w:rFonts w:ascii="Helvetica Neue" w:eastAsia="Helvetica Neue" w:hAnsi="Helvetica Neue" w:cs="Helvetica Neue"/>
          <w:b/>
          <w:bCs/>
        </w:rPr>
        <w:t>500,000</w:t>
      </w:r>
      <w:r w:rsidRPr="003B1CAD">
        <w:rPr>
          <w:rFonts w:ascii="Helvetica Neue" w:eastAsia="Helvetica Neue" w:hAnsi="Helvetica Neue" w:cs="Helvetica Neue"/>
          <w:vertAlign w:val="superscript"/>
        </w:rPr>
        <w:footnoteReference w:id="9"/>
      </w:r>
      <w:r>
        <w:rPr>
          <w:rFonts w:ascii="Helvetica Neue" w:eastAsia="Helvetica Neue" w:hAnsi="Helvetica Neue" w:cs="Helvetica Neue"/>
        </w:rPr>
        <w:t xml:space="preserve"> people are expected to fall below the poverty line after the upcoming £20 per week cut to Universal Credit, meaning significant numbers of UK households remain in a highly precarious financial situation.</w:t>
      </w:r>
    </w:p>
    <w:p w14:paraId="672B4708" w14:textId="77777777" w:rsidR="00135870" w:rsidRDefault="00135870" w:rsidP="00625806">
      <w:pPr>
        <w:spacing w:after="0" w:line="240" w:lineRule="auto"/>
        <w:contextualSpacing/>
        <w:jc w:val="both"/>
        <w:rPr>
          <w:rFonts w:ascii="Helvetica Neue" w:eastAsia="Helvetica Neue" w:hAnsi="Helvetica Neue" w:cs="Helvetica Neue"/>
          <w:color w:val="FF0000"/>
        </w:rPr>
      </w:pPr>
    </w:p>
    <w:p w14:paraId="5268171E" w14:textId="2E8A8AED" w:rsidR="00A84D28" w:rsidRDefault="00C90D11" w:rsidP="00625806">
      <w:pPr>
        <w:spacing w:after="0" w:line="240" w:lineRule="auto"/>
        <w:contextualSpacing/>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14007BBE" w14:textId="08EB2535" w:rsidR="00625806" w:rsidRDefault="00625806" w:rsidP="00625806">
      <w:pPr>
        <w:spacing w:after="0" w:line="240" w:lineRule="auto"/>
        <w:contextualSpacing/>
        <w:jc w:val="both"/>
        <w:rPr>
          <w:rFonts w:ascii="Helvetica Neue" w:eastAsia="Helvetica Neue" w:hAnsi="Helvetica Neue" w:cs="Helvetica Neue"/>
        </w:rPr>
      </w:pPr>
    </w:p>
    <w:p w14:paraId="4926E5B3" w14:textId="34C7496B" w:rsidR="00F6622F" w:rsidRPr="00F6622F" w:rsidRDefault="00F6622F" w:rsidP="00F6622F">
      <w:pPr>
        <w:spacing w:after="0" w:line="240" w:lineRule="auto"/>
        <w:contextualSpacing/>
        <w:jc w:val="both"/>
        <w:rPr>
          <w:rFonts w:ascii="Helvetica Neue" w:eastAsia="Helvetica Neue" w:hAnsi="Helvetica Neue" w:cs="Helvetica Neue"/>
        </w:rPr>
      </w:pPr>
      <w:r w:rsidRPr="00F6622F">
        <w:rPr>
          <w:rFonts w:ascii="Helvetica Neue" w:eastAsia="Helvetica Neue" w:hAnsi="Helvetica Neue" w:cs="Helvetica Neue"/>
        </w:rPr>
        <w:t>“This month’s Money Statistics show the challenges that lie ahead as we continue to navigate the ever-changing pandemic</w:t>
      </w:r>
      <w:r w:rsidR="00D43E48">
        <w:rPr>
          <w:rFonts w:ascii="Helvetica Neue" w:eastAsia="Helvetica Neue" w:hAnsi="Helvetica Neue" w:cs="Helvetica Neue"/>
        </w:rPr>
        <w:t xml:space="preserve"> situation</w:t>
      </w:r>
      <w:r>
        <w:rPr>
          <w:rFonts w:ascii="Helvetica Neue" w:eastAsia="Helvetica Neue" w:hAnsi="Helvetica Neue" w:cs="Helvetica Neue"/>
        </w:rPr>
        <w:t xml:space="preserve">. </w:t>
      </w:r>
      <w:r w:rsidRPr="00F6622F">
        <w:rPr>
          <w:rFonts w:ascii="Helvetica Neue" w:eastAsia="Helvetica Neue" w:hAnsi="Helvetica Neue" w:cs="Helvetica Neue"/>
        </w:rPr>
        <w:t xml:space="preserve">While there are some encouraging signs, these </w:t>
      </w:r>
      <w:r w:rsidR="00D43E48">
        <w:rPr>
          <w:rFonts w:ascii="Helvetica Neue" w:eastAsia="Helvetica Neue" w:hAnsi="Helvetica Neue" w:cs="Helvetica Neue"/>
        </w:rPr>
        <w:t>remain</w:t>
      </w:r>
      <w:r w:rsidRPr="00F6622F">
        <w:rPr>
          <w:rFonts w:ascii="Helvetica Neue" w:eastAsia="Helvetica Neue" w:hAnsi="Helvetica Neue" w:cs="Helvetica Neue"/>
        </w:rPr>
        <w:t xml:space="preserve"> qualified by the financial difficulties faced by those who have lost work</w:t>
      </w:r>
      <w:r w:rsidR="00D43E48">
        <w:rPr>
          <w:rFonts w:ascii="Helvetica Neue" w:eastAsia="Helvetica Neue" w:hAnsi="Helvetica Neue" w:cs="Helvetica Neue"/>
        </w:rPr>
        <w:t>,</w:t>
      </w:r>
      <w:r w:rsidRPr="00F6622F">
        <w:rPr>
          <w:rFonts w:ascii="Helvetica Neue" w:eastAsia="Helvetica Neue" w:hAnsi="Helvetica Neue" w:cs="Helvetica Neue"/>
        </w:rPr>
        <w:t xml:space="preserve"> gone into debt as a result of the pandemic and</w:t>
      </w:r>
      <w:r w:rsidR="00D43E48">
        <w:rPr>
          <w:rFonts w:ascii="Helvetica Neue" w:eastAsia="Helvetica Neue" w:hAnsi="Helvetica Neue" w:cs="Helvetica Neue"/>
        </w:rPr>
        <w:t>/or</w:t>
      </w:r>
      <w:r w:rsidRPr="00F6622F">
        <w:rPr>
          <w:rFonts w:ascii="Helvetica Neue" w:eastAsia="Helvetica Neue" w:hAnsi="Helvetica Neue" w:cs="Helvetica Neue"/>
        </w:rPr>
        <w:t xml:space="preserve"> who face a potentially difficult </w:t>
      </w:r>
      <w:r>
        <w:rPr>
          <w:rFonts w:ascii="Helvetica Neue" w:eastAsia="Helvetica Neue" w:hAnsi="Helvetica Neue" w:cs="Helvetica Neue"/>
        </w:rPr>
        <w:t xml:space="preserve">recovery </w:t>
      </w:r>
      <w:r w:rsidRPr="00F6622F">
        <w:rPr>
          <w:rFonts w:ascii="Helvetica Neue" w:eastAsia="Helvetica Neue" w:hAnsi="Helvetica Neue" w:cs="Helvetica Neue"/>
        </w:rPr>
        <w:t>period.</w:t>
      </w:r>
    </w:p>
    <w:p w14:paraId="7446D15A" w14:textId="77777777" w:rsidR="00F6622F" w:rsidRPr="00F6622F" w:rsidRDefault="00F6622F" w:rsidP="00F6622F">
      <w:pPr>
        <w:spacing w:after="0" w:line="240" w:lineRule="auto"/>
        <w:contextualSpacing/>
        <w:jc w:val="both"/>
        <w:rPr>
          <w:rFonts w:ascii="Helvetica Neue" w:eastAsia="Helvetica Neue" w:hAnsi="Helvetica Neue" w:cs="Helvetica Neue"/>
        </w:rPr>
      </w:pPr>
    </w:p>
    <w:p w14:paraId="43312996" w14:textId="3D6DF23E" w:rsidR="00D43E48" w:rsidRDefault="00D43E48" w:rsidP="00F6622F">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lastRenderedPageBreak/>
        <w:t>“Uncertainty is a significant challenge to us all in managing our money well, but we remain dedicated to our mission of working with people of all ages, supporting them to increase their Financial Capability and develop their Financial Wellbeing. It’s only with that help, support and encouragement that we can expect to see the UK find its financial way forward.”</w:t>
      </w:r>
    </w:p>
    <w:p w14:paraId="69415403" w14:textId="77777777" w:rsidR="00162062" w:rsidRDefault="00162062" w:rsidP="00625806">
      <w:pPr>
        <w:spacing w:after="0" w:line="240" w:lineRule="auto"/>
        <w:contextualSpacing/>
        <w:jc w:val="both"/>
        <w:rPr>
          <w:rFonts w:ascii="Helvetica Neue" w:eastAsia="Helvetica Neue" w:hAnsi="Helvetica Neue" w:cs="Helvetica Neue"/>
          <w:b/>
          <w:sz w:val="24"/>
          <w:szCs w:val="24"/>
        </w:rPr>
      </w:pPr>
    </w:p>
    <w:p w14:paraId="04E6077E" w14:textId="48BF0376" w:rsidR="00A84D28" w:rsidRDefault="00C90D11" w:rsidP="00625806">
      <w:pPr>
        <w:spacing w:after="0" w:line="240" w:lineRule="auto"/>
        <w:contextualSpacing/>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162062">
        <w:rPr>
          <w:rFonts w:ascii="Helvetica Neue" w:eastAsia="Helvetica Neue" w:hAnsi="Helvetica Neue" w:cs="Helvetica Neue"/>
          <w:b/>
          <w:sz w:val="24"/>
          <w:szCs w:val="24"/>
        </w:rPr>
        <w:t>Ju</w:t>
      </w:r>
      <w:r w:rsidR="00F6622F">
        <w:rPr>
          <w:rFonts w:ascii="Helvetica Neue" w:eastAsia="Helvetica Neue" w:hAnsi="Helvetica Neue" w:cs="Helvetica Neue"/>
          <w:b/>
          <w:sz w:val="24"/>
          <w:szCs w:val="24"/>
        </w:rPr>
        <w:t>ly</w:t>
      </w:r>
      <w:r>
        <w:rPr>
          <w:rFonts w:ascii="Helvetica Neue" w:eastAsia="Helvetica Neue" w:hAnsi="Helvetica Neue" w:cs="Helvetica Neue"/>
          <w:b/>
          <w:sz w:val="24"/>
          <w:szCs w:val="24"/>
        </w:rPr>
        <w:t xml:space="preserve"> Money Statistics:</w:t>
      </w:r>
    </w:p>
    <w:p w14:paraId="07BA2E1D" w14:textId="77777777" w:rsidR="00A84D28" w:rsidRDefault="00A84D28" w:rsidP="00625806">
      <w:pPr>
        <w:spacing w:after="0" w:line="240" w:lineRule="auto"/>
        <w:contextualSpacing/>
        <w:jc w:val="both"/>
        <w:rPr>
          <w:rFonts w:ascii="Helvetica Neue" w:eastAsia="Helvetica Neue" w:hAnsi="Helvetica Neue" w:cs="Helvetica Neue"/>
          <w:b/>
          <w:sz w:val="16"/>
          <w:szCs w:val="16"/>
        </w:rPr>
      </w:pPr>
    </w:p>
    <w:p w14:paraId="0C87D100" w14:textId="563F3452" w:rsidR="00A84D28" w:rsidRPr="00E84A07" w:rsidRDefault="00E84A07" w:rsidP="00625806">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rPr>
      </w:pPr>
      <w:r w:rsidRPr="00E84A07">
        <w:rPr>
          <w:rFonts w:ascii="Helvetica Neue" w:eastAsia="Helvetica Neue" w:hAnsi="Helvetica Neue" w:cs="Helvetica Neue"/>
        </w:rPr>
        <w:t xml:space="preserve">In May 2021 there were </w:t>
      </w:r>
      <w:r w:rsidRPr="00E84A07">
        <w:rPr>
          <w:rFonts w:ascii="Helvetica Neue" w:eastAsia="Helvetica Neue" w:hAnsi="Helvetica Neue" w:cs="Helvetica Neue"/>
          <w:b/>
          <w:bCs/>
        </w:rPr>
        <w:t>10% fewer</w:t>
      </w:r>
      <w:r w:rsidRPr="00E84A07">
        <w:rPr>
          <w:rFonts w:ascii="Helvetica Neue" w:eastAsia="Helvetica Neue" w:hAnsi="Helvetica Neue" w:cs="Helvetica Neue"/>
        </w:rPr>
        <w:t xml:space="preserve"> under-25 year-olds on the UK payroll than in January 2020. The number of hospitality workers was </w:t>
      </w:r>
      <w:r w:rsidRPr="00E84A07">
        <w:rPr>
          <w:rFonts w:ascii="Helvetica Neue" w:eastAsia="Helvetica Neue" w:hAnsi="Helvetica Neue" w:cs="Helvetica Neue"/>
          <w:b/>
          <w:bCs/>
        </w:rPr>
        <w:t>17% down</w:t>
      </w:r>
      <w:r w:rsidRPr="00E84A07">
        <w:rPr>
          <w:rFonts w:ascii="Helvetica Neue" w:eastAsia="Helvetica Neue" w:hAnsi="Helvetica Neue" w:cs="Helvetica Neue"/>
        </w:rPr>
        <w:t xml:space="preserve"> </w:t>
      </w:r>
      <w:proofErr w:type="gramStart"/>
      <w:r w:rsidRPr="00E84A07">
        <w:rPr>
          <w:rFonts w:ascii="Helvetica Neue" w:eastAsia="Helvetica Neue" w:hAnsi="Helvetica Neue" w:cs="Helvetica Neue"/>
        </w:rPr>
        <w:t>on</w:t>
      </w:r>
      <w:proofErr w:type="gramEnd"/>
      <w:r w:rsidRPr="00E84A07">
        <w:rPr>
          <w:rFonts w:ascii="Helvetica Neue" w:eastAsia="Helvetica Neue" w:hAnsi="Helvetica Neue" w:cs="Helvetica Neue"/>
        </w:rPr>
        <w:t xml:space="preserve"> January 2020. </w:t>
      </w:r>
      <w:r w:rsidR="00C90D11" w:rsidRPr="00E84A07">
        <w:rPr>
          <w:rFonts w:ascii="Helvetica Neue" w:eastAsia="Helvetica Neue" w:hAnsi="Helvetica Neue" w:cs="Helvetica Neue"/>
          <w:i/>
        </w:rPr>
        <w:t>(P</w:t>
      </w:r>
      <w:r w:rsidRPr="00E84A07">
        <w:rPr>
          <w:rFonts w:ascii="Helvetica Neue" w:eastAsia="Helvetica Neue" w:hAnsi="Helvetica Neue" w:cs="Helvetica Neue"/>
          <w:i/>
        </w:rPr>
        <w:t>4.1</w:t>
      </w:r>
      <w:r w:rsidR="00C90D11" w:rsidRPr="00E84A07">
        <w:rPr>
          <w:rFonts w:ascii="Helvetica Neue" w:eastAsia="Helvetica Neue" w:hAnsi="Helvetica Neue" w:cs="Helvetica Neue"/>
          <w:i/>
        </w:rPr>
        <w:t>.)</w:t>
      </w:r>
    </w:p>
    <w:p w14:paraId="5169A4E5" w14:textId="592C637F" w:rsidR="00A84D28" w:rsidRPr="00E84A07" w:rsidRDefault="00E84A07" w:rsidP="001B7F4E">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rPr>
      </w:pPr>
      <w:r w:rsidRPr="00E84A07">
        <w:rPr>
          <w:rFonts w:ascii="Helvetica Neue" w:eastAsia="Helvetica Neue" w:hAnsi="Helvetica Neue" w:cs="Helvetica Neue"/>
        </w:rPr>
        <w:t xml:space="preserve">Government debt increased by </w:t>
      </w:r>
      <w:r w:rsidRPr="00E84A07">
        <w:rPr>
          <w:rFonts w:ascii="Helvetica Neue" w:eastAsia="Helvetica Neue" w:hAnsi="Helvetica Neue" w:cs="Helvetica Neue"/>
          <w:b/>
          <w:bCs/>
        </w:rPr>
        <w:t>£630 million</w:t>
      </w:r>
      <w:r w:rsidRPr="00E84A07">
        <w:rPr>
          <w:rFonts w:ascii="Helvetica Neue" w:eastAsia="Helvetica Neue" w:hAnsi="Helvetica Neue" w:cs="Helvetica Neue"/>
        </w:rPr>
        <w:t xml:space="preserve"> a day in the year to June 2021. </w:t>
      </w:r>
      <w:r w:rsidR="00C90D11" w:rsidRPr="00E84A07">
        <w:rPr>
          <w:rFonts w:ascii="Helvetica Neue" w:eastAsia="Helvetica Neue" w:hAnsi="Helvetica Neue" w:cs="Helvetica Neue"/>
          <w:i/>
        </w:rPr>
        <w:t>(P</w:t>
      </w:r>
      <w:r w:rsidRPr="00E84A07">
        <w:rPr>
          <w:rFonts w:ascii="Helvetica Neue" w:eastAsia="Helvetica Neue" w:hAnsi="Helvetica Neue" w:cs="Helvetica Neue"/>
          <w:i/>
        </w:rPr>
        <w:t>4</w:t>
      </w:r>
      <w:r w:rsidR="00C90D11" w:rsidRPr="00E84A07">
        <w:rPr>
          <w:rFonts w:ascii="Helvetica Neue" w:eastAsia="Helvetica Neue" w:hAnsi="Helvetica Neue" w:cs="Helvetica Neue"/>
          <w:i/>
        </w:rPr>
        <w:t>.)</w:t>
      </w:r>
    </w:p>
    <w:p w14:paraId="5CE7D25C" w14:textId="5BBFDD0F" w:rsidR="00A84D28" w:rsidRPr="00E84A07" w:rsidRDefault="00E84A07" w:rsidP="00E84A07">
      <w:pPr>
        <w:numPr>
          <w:ilvl w:val="0"/>
          <w:numId w:val="2"/>
        </w:numPr>
        <w:pBdr>
          <w:top w:val="nil"/>
          <w:left w:val="nil"/>
          <w:bottom w:val="nil"/>
          <w:right w:val="nil"/>
          <w:between w:val="nil"/>
        </w:pBdr>
        <w:spacing w:after="0" w:line="240" w:lineRule="auto"/>
        <w:rPr>
          <w:rFonts w:ascii="Helvetica Neue" w:eastAsia="Helvetica Neue" w:hAnsi="Helvetica Neue" w:cs="Helvetica Neue"/>
          <w:b/>
        </w:rPr>
      </w:pPr>
      <w:r w:rsidRPr="00E84A07">
        <w:rPr>
          <w:rFonts w:ascii="Helvetica Neue" w:eastAsia="Helvetica Neue" w:hAnsi="Helvetica Neue" w:cs="Helvetica Neue"/>
          <w:bCs/>
        </w:rPr>
        <w:t>On average, a UK household spends</w:t>
      </w:r>
      <w:r w:rsidRPr="00E84A07">
        <w:rPr>
          <w:rFonts w:ascii="Helvetica Neue" w:eastAsia="Helvetica Neue" w:hAnsi="Helvetica Neue" w:cs="Helvetica Neue"/>
          <w:b/>
        </w:rPr>
        <w:t xml:space="preserve"> £4.33 </w:t>
      </w:r>
      <w:r w:rsidRPr="00E84A07">
        <w:rPr>
          <w:rFonts w:ascii="Helvetica Neue" w:eastAsia="Helvetica Neue" w:hAnsi="Helvetica Neue" w:cs="Helvetica Neue"/>
          <w:bCs/>
        </w:rPr>
        <w:t>a day on water, electricity and gas.</w:t>
      </w:r>
      <w:r w:rsidRPr="00E84A07">
        <w:rPr>
          <w:rFonts w:ascii="Helvetica Neue" w:eastAsia="Helvetica Neue" w:hAnsi="Helvetica Neue" w:cs="Helvetica Neue"/>
          <w:b/>
        </w:rPr>
        <w:t xml:space="preserve"> </w:t>
      </w:r>
      <w:r w:rsidR="00C90D11" w:rsidRPr="00E84A07">
        <w:rPr>
          <w:rFonts w:ascii="Helvetica Neue" w:eastAsia="Helvetica Neue" w:hAnsi="Helvetica Neue" w:cs="Helvetica Neue"/>
          <w:i/>
        </w:rPr>
        <w:t>(P</w:t>
      </w:r>
      <w:r w:rsidRPr="00E84A07">
        <w:rPr>
          <w:rFonts w:ascii="Helvetica Neue" w:eastAsia="Helvetica Neue" w:hAnsi="Helvetica Neue" w:cs="Helvetica Neue"/>
          <w:i/>
        </w:rPr>
        <w:t>1</w:t>
      </w:r>
      <w:r w:rsidR="00C90D11" w:rsidRPr="00E84A07">
        <w:rPr>
          <w:rFonts w:ascii="Helvetica Neue" w:eastAsia="Helvetica Neue" w:hAnsi="Helvetica Neue" w:cs="Helvetica Neue"/>
          <w:i/>
        </w:rPr>
        <w:t>4.)</w:t>
      </w:r>
    </w:p>
    <w:p w14:paraId="447E0636" w14:textId="77777777" w:rsidR="00A84D28" w:rsidRDefault="00A84D28" w:rsidP="00625806">
      <w:pPr>
        <w:spacing w:after="0" w:line="240" w:lineRule="auto"/>
        <w:contextualSpacing/>
        <w:rPr>
          <w:rFonts w:ascii="Helvetica Neue" w:eastAsia="Helvetica Neue" w:hAnsi="Helvetica Neue" w:cs="Helvetica Neue"/>
          <w:color w:val="FF0000"/>
        </w:rPr>
      </w:pPr>
    </w:p>
    <w:p w14:paraId="31C129F3" w14:textId="77777777" w:rsidR="00A84D28" w:rsidRDefault="00C90D11" w:rsidP="00625806">
      <w:pPr>
        <w:spacing w:after="0" w:line="240" w:lineRule="auto"/>
        <w:contextualSpacing/>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9">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5A730B12" w14:textId="77777777" w:rsidR="00A84D28" w:rsidRDefault="00A84D28" w:rsidP="00625806">
      <w:pPr>
        <w:spacing w:after="0" w:line="240" w:lineRule="auto"/>
        <w:contextualSpacing/>
        <w:jc w:val="both"/>
        <w:rPr>
          <w:rFonts w:ascii="Helvetica Neue" w:eastAsia="Helvetica Neue" w:hAnsi="Helvetica Neue" w:cs="Helvetica Neue"/>
          <w:color w:val="FF0000"/>
          <w:sz w:val="16"/>
          <w:szCs w:val="16"/>
        </w:rPr>
      </w:pPr>
    </w:p>
    <w:p w14:paraId="0A7C896F"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u w:val="single"/>
        </w:rPr>
        <w:t>Notes to Editors</w:t>
      </w:r>
    </w:p>
    <w:p w14:paraId="66B11D45" w14:textId="77777777" w:rsidR="00A84D28" w:rsidRDefault="00A84D28" w:rsidP="00625806">
      <w:pPr>
        <w:spacing w:after="0" w:line="240" w:lineRule="auto"/>
        <w:contextualSpacing/>
        <w:jc w:val="both"/>
        <w:rPr>
          <w:rFonts w:ascii="Helvetica Neue" w:eastAsia="Helvetica Neue" w:hAnsi="Helvetica Neue" w:cs="Helvetica Neue"/>
          <w:u w:val="single"/>
        </w:rPr>
      </w:pPr>
    </w:p>
    <w:p w14:paraId="33BCD7E1"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10">
        <w:r>
          <w:rPr>
            <w:rFonts w:ascii="Helvetica Neue" w:eastAsia="Helvetica Neue" w:hAnsi="Helvetica Neue" w:cs="Helvetica Neue"/>
            <w:color w:val="0000FF"/>
            <w:u w:val="single"/>
          </w:rPr>
          <w:t>https://themoneycharity.org.uk/</w:t>
        </w:r>
      </w:hyperlink>
    </w:p>
    <w:p w14:paraId="6EB29738" w14:textId="77777777" w:rsidR="00A84D28" w:rsidRDefault="00A84D28" w:rsidP="00625806">
      <w:pPr>
        <w:pBdr>
          <w:top w:val="nil"/>
          <w:left w:val="nil"/>
          <w:bottom w:val="nil"/>
          <w:right w:val="nil"/>
          <w:between w:val="nil"/>
        </w:pBdr>
        <w:spacing w:after="0" w:line="240" w:lineRule="auto"/>
        <w:ind w:left="720"/>
        <w:contextualSpacing/>
        <w:jc w:val="both"/>
        <w:rPr>
          <w:rFonts w:ascii="Helvetica Neue" w:eastAsia="Helvetica Neue" w:hAnsi="Helvetica Neue" w:cs="Helvetica Neue"/>
          <w:color w:val="000000"/>
        </w:rPr>
      </w:pPr>
    </w:p>
    <w:p w14:paraId="5460404B"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B8F6E51" w14:textId="77777777" w:rsidR="00A84D28" w:rsidRDefault="00A84D28" w:rsidP="00625806">
      <w:pPr>
        <w:pBdr>
          <w:top w:val="nil"/>
          <w:left w:val="nil"/>
          <w:bottom w:val="nil"/>
          <w:right w:val="nil"/>
          <w:between w:val="nil"/>
        </w:pBdr>
        <w:spacing w:after="0" w:line="240" w:lineRule="auto"/>
        <w:ind w:left="720"/>
        <w:contextualSpacing/>
        <w:jc w:val="both"/>
        <w:rPr>
          <w:rFonts w:ascii="Helvetica Neue" w:eastAsia="Helvetica Neue" w:hAnsi="Helvetica Neue" w:cs="Helvetica Neue"/>
          <w:color w:val="000000"/>
          <w:sz w:val="24"/>
          <w:szCs w:val="24"/>
        </w:rPr>
      </w:pPr>
    </w:p>
    <w:p w14:paraId="1887D093"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2D596541"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don’t make any commercial or financial gain from their </w:t>
      </w:r>
      <w:proofErr w:type="gramStart"/>
      <w:r>
        <w:rPr>
          <w:rFonts w:ascii="Helvetica Neue" w:eastAsia="Helvetica Neue" w:hAnsi="Helvetica Neue" w:cs="Helvetica Neue"/>
          <w:color w:val="000000"/>
        </w:rPr>
        <w:t>use;</w:t>
      </w:r>
      <w:proofErr w:type="gramEnd"/>
    </w:p>
    <w:p w14:paraId="598E3DE3"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40E90E0C"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47CCC15E"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5231947"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1">
        <w:r>
          <w:rPr>
            <w:rFonts w:ascii="Helvetica Neue" w:eastAsia="Helvetica Neue" w:hAnsi="Helvetica Neue" w:cs="Helvetica Neue"/>
            <w:color w:val="0000FF"/>
            <w:u w:val="single"/>
          </w:rPr>
          <w:t>https://themoneycharity.org.uk/money-statistics/</w:t>
        </w:r>
      </w:hyperlink>
    </w:p>
    <w:p w14:paraId="7E8D825E"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5CF5E97"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2">
        <w:r>
          <w:rPr>
            <w:rFonts w:ascii="Helvetica Neue" w:eastAsia="Helvetica Neue" w:hAnsi="Helvetica Neue" w:cs="Helvetica Neue"/>
            <w:color w:val="000000"/>
            <w:u w:val="single"/>
          </w:rPr>
          <w:t>hello@themoneycharity.org.uk</w:t>
        </w:r>
      </w:hyperlink>
    </w:p>
    <w:p w14:paraId="4F6C85DF"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1588CA3"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3">
        <w:r>
          <w:rPr>
            <w:rFonts w:ascii="Helvetica Neue" w:eastAsia="Helvetica Neue" w:hAnsi="Helvetica Neue" w:cs="Helvetica Neue"/>
            <w:color w:val="000000"/>
            <w:u w:val="single"/>
          </w:rPr>
          <w:t>james@themoneycharity.org.uk</w:t>
        </w:r>
      </w:hyperlink>
    </w:p>
    <w:p w14:paraId="0D180DC7" w14:textId="77777777" w:rsidR="00A84D28" w:rsidRDefault="00A84D28" w:rsidP="00625806">
      <w:pPr>
        <w:spacing w:after="0" w:line="240" w:lineRule="auto"/>
        <w:contextualSpacing/>
        <w:rPr>
          <w:rFonts w:ascii="Helvetica Neue" w:eastAsia="Helvetica Neue" w:hAnsi="Helvetica Neue" w:cs="Helvetica Neue"/>
        </w:rPr>
      </w:pPr>
    </w:p>
    <w:p w14:paraId="6ED5467C"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t>(ENDS)</w:t>
      </w:r>
    </w:p>
    <w:sectPr w:rsidR="00A84D28">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25D" w14:textId="77777777" w:rsidR="00F81AEC" w:rsidRDefault="00F81AEC">
      <w:pPr>
        <w:spacing w:after="0" w:line="240" w:lineRule="auto"/>
      </w:pPr>
      <w:r>
        <w:separator/>
      </w:r>
    </w:p>
  </w:endnote>
  <w:endnote w:type="continuationSeparator" w:id="0">
    <w:p w14:paraId="20D21D92" w14:textId="77777777" w:rsidR="00F81AEC" w:rsidRDefault="00F8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C90E" w14:textId="77777777" w:rsidR="00F81AEC" w:rsidRDefault="00F81AEC">
      <w:pPr>
        <w:spacing w:after="0" w:line="240" w:lineRule="auto"/>
      </w:pPr>
      <w:r>
        <w:separator/>
      </w:r>
    </w:p>
  </w:footnote>
  <w:footnote w:type="continuationSeparator" w:id="0">
    <w:p w14:paraId="57BAC810" w14:textId="77777777" w:rsidR="00F81AEC" w:rsidRDefault="00F81AEC">
      <w:pPr>
        <w:spacing w:after="0" w:line="240" w:lineRule="auto"/>
      </w:pPr>
      <w:r>
        <w:continuationSeparator/>
      </w:r>
    </w:p>
  </w:footnote>
  <w:footnote w:id="1">
    <w:p w14:paraId="7A669516" w14:textId="47D6BD5B" w:rsidR="00127132" w:rsidRPr="00741DB1" w:rsidRDefault="00127132" w:rsidP="00127132">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sidR="00783FBD">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sidR="00783FBD">
        <w:rPr>
          <w:rFonts w:ascii="Helvetica Neue" w:eastAsia="Helvetica Neue" w:hAnsi="Helvetica Neue" w:cs="Helvetica Neue"/>
          <w:sz w:val="16"/>
          <w:szCs w:val="16"/>
        </w:rPr>
        <w:t>9</w:t>
      </w:r>
      <w:r w:rsidRPr="00741DB1">
        <w:rPr>
          <w:rFonts w:ascii="Helvetica Neue" w:eastAsia="Helvetica Neue" w:hAnsi="Helvetica Neue" w:cs="Helvetica Neue"/>
          <w:sz w:val="16"/>
          <w:szCs w:val="16"/>
        </w:rPr>
        <w:t>)</w:t>
      </w:r>
    </w:p>
  </w:footnote>
  <w:footnote w:id="2">
    <w:p w14:paraId="0D6B3EDA" w14:textId="490D22D0" w:rsidR="00127132" w:rsidRPr="00741DB1" w:rsidRDefault="00127132" w:rsidP="00127132">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sidR="00783FBD">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sidR="00783FBD">
        <w:rPr>
          <w:rFonts w:ascii="Helvetica Neue" w:eastAsia="Helvetica Neue" w:hAnsi="Helvetica Neue" w:cs="Helvetica Neue"/>
          <w:sz w:val="16"/>
          <w:szCs w:val="16"/>
        </w:rPr>
        <w:t>9</w:t>
      </w:r>
      <w:r w:rsidRPr="00741DB1">
        <w:rPr>
          <w:rFonts w:ascii="Helvetica Neue" w:eastAsia="Helvetica Neue" w:hAnsi="Helvetica Neue" w:cs="Helvetica Neue"/>
          <w:sz w:val="16"/>
          <w:szCs w:val="16"/>
        </w:rPr>
        <w:t>)</w:t>
      </w:r>
    </w:p>
  </w:footnote>
  <w:footnote w:id="3">
    <w:p w14:paraId="1CEEAEA2" w14:textId="2877346E" w:rsidR="00127132" w:rsidRPr="00741DB1" w:rsidRDefault="00127132" w:rsidP="00127132">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w:t>
      </w:r>
      <w:r w:rsidR="00783FBD">
        <w:rPr>
          <w:rFonts w:ascii="Helvetica Neue" w:eastAsia="Helvetica Neue" w:hAnsi="Helvetica Neue" w:cs="Helvetica Neue"/>
          <w:sz w:val="16"/>
          <w:szCs w:val="16"/>
        </w:rPr>
        <w:t>ly</w:t>
      </w:r>
      <w:r w:rsidRPr="00741DB1">
        <w:rPr>
          <w:rFonts w:ascii="Helvetica Neue" w:eastAsia="Helvetica Neue" w:hAnsi="Helvetica Neue" w:cs="Helvetica Neue"/>
          <w:sz w:val="16"/>
          <w:szCs w:val="16"/>
        </w:rPr>
        <w:t xml:space="preserve"> 2021 Full Report, P</w:t>
      </w:r>
      <w:r w:rsidR="00783FBD">
        <w:rPr>
          <w:rFonts w:ascii="Helvetica Neue" w:eastAsia="Helvetica Neue" w:hAnsi="Helvetica Neue" w:cs="Helvetica Neue"/>
          <w:sz w:val="16"/>
          <w:szCs w:val="16"/>
        </w:rPr>
        <w:t>20</w:t>
      </w:r>
      <w:r w:rsidRPr="00741DB1">
        <w:rPr>
          <w:rFonts w:ascii="Helvetica Neue" w:eastAsia="Helvetica Neue" w:hAnsi="Helvetica Neue" w:cs="Helvetica Neue"/>
          <w:sz w:val="16"/>
          <w:szCs w:val="16"/>
        </w:rPr>
        <w:t>)</w:t>
      </w:r>
    </w:p>
  </w:footnote>
  <w:footnote w:id="4">
    <w:p w14:paraId="56968C10" w14:textId="3EEAC963" w:rsidR="00127132" w:rsidRPr="00741DB1" w:rsidRDefault="00127132" w:rsidP="00127132">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sidR="00783FBD">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sidR="00303818">
        <w:rPr>
          <w:rFonts w:ascii="Helvetica Neue" w:eastAsia="Helvetica Neue" w:hAnsi="Helvetica Neue" w:cs="Helvetica Neue"/>
          <w:sz w:val="16"/>
          <w:szCs w:val="16"/>
        </w:rPr>
        <w:t>6</w:t>
      </w:r>
      <w:r w:rsidRPr="00741DB1">
        <w:rPr>
          <w:rFonts w:ascii="Helvetica Neue" w:eastAsia="Helvetica Neue" w:hAnsi="Helvetica Neue" w:cs="Helvetica Neue"/>
          <w:sz w:val="16"/>
          <w:szCs w:val="16"/>
        </w:rPr>
        <w:t>)</w:t>
      </w:r>
    </w:p>
  </w:footnote>
  <w:footnote w:id="5">
    <w:p w14:paraId="6BF6EE97" w14:textId="42812510" w:rsidR="00127132" w:rsidRPr="00741DB1" w:rsidRDefault="00127132" w:rsidP="00127132">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w:t>
      </w:r>
      <w:r w:rsidR="00783FBD">
        <w:rPr>
          <w:rFonts w:ascii="Helvetica Neue" w:eastAsia="Helvetica Neue" w:hAnsi="Helvetica Neue" w:cs="Helvetica Neue"/>
          <w:sz w:val="16"/>
          <w:szCs w:val="16"/>
        </w:rPr>
        <w:t>ly</w:t>
      </w:r>
      <w:r w:rsidRPr="00741DB1">
        <w:rPr>
          <w:rFonts w:ascii="Helvetica Neue" w:eastAsia="Helvetica Neue" w:hAnsi="Helvetica Neue" w:cs="Helvetica Neue"/>
          <w:sz w:val="16"/>
          <w:szCs w:val="16"/>
        </w:rPr>
        <w:t xml:space="preserve"> 2021 Full Report, P</w:t>
      </w:r>
      <w:r w:rsidR="00303818">
        <w:rPr>
          <w:rFonts w:ascii="Helvetica Neue" w:eastAsia="Helvetica Neue" w:hAnsi="Helvetica Neue" w:cs="Helvetica Neue"/>
          <w:sz w:val="16"/>
          <w:szCs w:val="16"/>
        </w:rPr>
        <w:t>5</w:t>
      </w:r>
      <w:r w:rsidRPr="00741DB1">
        <w:rPr>
          <w:rFonts w:ascii="Helvetica Neue" w:eastAsia="Helvetica Neue" w:hAnsi="Helvetica Neue" w:cs="Helvetica Neue"/>
          <w:sz w:val="16"/>
          <w:szCs w:val="16"/>
        </w:rPr>
        <w:t>)</w:t>
      </w:r>
    </w:p>
  </w:footnote>
  <w:footnote w:id="6">
    <w:p w14:paraId="7CD64232" w14:textId="4CFD6A7D" w:rsidR="00303818" w:rsidRPr="00741DB1" w:rsidRDefault="00303818" w:rsidP="00303818">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Pr>
          <w:rFonts w:ascii="Helvetica Neue" w:eastAsia="Helvetica Neue" w:hAnsi="Helvetica Neue" w:cs="Helvetica Neue"/>
          <w:sz w:val="16"/>
          <w:szCs w:val="16"/>
        </w:rPr>
        <w:t>9</w:t>
      </w:r>
      <w:r w:rsidRPr="00741DB1">
        <w:rPr>
          <w:rFonts w:ascii="Helvetica Neue" w:eastAsia="Helvetica Neue" w:hAnsi="Helvetica Neue" w:cs="Helvetica Neue"/>
          <w:sz w:val="16"/>
          <w:szCs w:val="16"/>
        </w:rPr>
        <w:t>)</w:t>
      </w:r>
    </w:p>
  </w:footnote>
  <w:footnote w:id="7">
    <w:p w14:paraId="2A6386BB" w14:textId="3B24E5A4" w:rsidR="003B1CAD" w:rsidRPr="00741DB1" w:rsidRDefault="003B1CAD" w:rsidP="003B1CAD">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Pr>
          <w:rFonts w:ascii="Helvetica Neue" w:eastAsia="Helvetica Neue" w:hAnsi="Helvetica Neue" w:cs="Helvetica Neue"/>
          <w:sz w:val="16"/>
          <w:szCs w:val="16"/>
        </w:rPr>
        <w:t>8</w:t>
      </w:r>
      <w:r w:rsidRPr="00741DB1">
        <w:rPr>
          <w:rFonts w:ascii="Helvetica Neue" w:eastAsia="Helvetica Neue" w:hAnsi="Helvetica Neue" w:cs="Helvetica Neue"/>
          <w:sz w:val="16"/>
          <w:szCs w:val="16"/>
        </w:rPr>
        <w:t>)</w:t>
      </w:r>
    </w:p>
  </w:footnote>
  <w:footnote w:id="8">
    <w:p w14:paraId="39FC37BB" w14:textId="77777777" w:rsidR="00303818" w:rsidRPr="00741DB1" w:rsidRDefault="00303818" w:rsidP="00303818">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P1</w:t>
      </w:r>
      <w:r>
        <w:rPr>
          <w:rFonts w:ascii="Helvetica Neue" w:eastAsia="Helvetica Neue" w:hAnsi="Helvetica Neue" w:cs="Helvetica Neue"/>
          <w:sz w:val="16"/>
          <w:szCs w:val="16"/>
        </w:rPr>
        <w:t>9</w:t>
      </w:r>
      <w:r w:rsidRPr="00741DB1">
        <w:rPr>
          <w:rFonts w:ascii="Helvetica Neue" w:eastAsia="Helvetica Neue" w:hAnsi="Helvetica Neue" w:cs="Helvetica Neue"/>
          <w:sz w:val="16"/>
          <w:szCs w:val="16"/>
        </w:rPr>
        <w:t>)</w:t>
      </w:r>
    </w:p>
  </w:footnote>
  <w:footnote w:id="9">
    <w:p w14:paraId="114A6F95" w14:textId="7059BC47" w:rsidR="003B1CAD" w:rsidRPr="00741DB1" w:rsidRDefault="003B1CAD" w:rsidP="003B1CAD">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July</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741DB1">
        <w:rPr>
          <w:rFonts w:ascii="Helvetica Neue" w:eastAsia="Helvetica Neue" w:hAnsi="Helvetica Neue" w:cs="Helvetica Neu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E4C2" w14:textId="77777777" w:rsidR="00A84D28" w:rsidRDefault="00C90D1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EA1F0C0" wp14:editId="359DDF1A">
          <wp:extent cx="2943830" cy="6154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6FC"/>
    <w:multiLevelType w:val="hybridMultilevel"/>
    <w:tmpl w:val="CFB881B6"/>
    <w:lvl w:ilvl="0" w:tplc="A0E28198">
      <w:start w:val="1"/>
      <w:numFmt w:val="bullet"/>
      <w:lvlText w:val="•"/>
      <w:lvlJc w:val="left"/>
      <w:pPr>
        <w:tabs>
          <w:tab w:val="num" w:pos="720"/>
        </w:tabs>
        <w:ind w:left="720" w:hanging="360"/>
      </w:pPr>
      <w:rPr>
        <w:rFonts w:ascii="Arial" w:hAnsi="Arial" w:hint="default"/>
      </w:rPr>
    </w:lvl>
    <w:lvl w:ilvl="1" w:tplc="48EE3B94" w:tentative="1">
      <w:start w:val="1"/>
      <w:numFmt w:val="bullet"/>
      <w:lvlText w:val="•"/>
      <w:lvlJc w:val="left"/>
      <w:pPr>
        <w:tabs>
          <w:tab w:val="num" w:pos="1440"/>
        </w:tabs>
        <w:ind w:left="1440" w:hanging="360"/>
      </w:pPr>
      <w:rPr>
        <w:rFonts w:ascii="Arial" w:hAnsi="Arial" w:hint="default"/>
      </w:rPr>
    </w:lvl>
    <w:lvl w:ilvl="2" w:tplc="0874B2B6" w:tentative="1">
      <w:start w:val="1"/>
      <w:numFmt w:val="bullet"/>
      <w:lvlText w:val="•"/>
      <w:lvlJc w:val="left"/>
      <w:pPr>
        <w:tabs>
          <w:tab w:val="num" w:pos="2160"/>
        </w:tabs>
        <w:ind w:left="2160" w:hanging="360"/>
      </w:pPr>
      <w:rPr>
        <w:rFonts w:ascii="Arial" w:hAnsi="Arial" w:hint="default"/>
      </w:rPr>
    </w:lvl>
    <w:lvl w:ilvl="3" w:tplc="9956EF0C" w:tentative="1">
      <w:start w:val="1"/>
      <w:numFmt w:val="bullet"/>
      <w:lvlText w:val="•"/>
      <w:lvlJc w:val="left"/>
      <w:pPr>
        <w:tabs>
          <w:tab w:val="num" w:pos="2880"/>
        </w:tabs>
        <w:ind w:left="2880" w:hanging="360"/>
      </w:pPr>
      <w:rPr>
        <w:rFonts w:ascii="Arial" w:hAnsi="Arial" w:hint="default"/>
      </w:rPr>
    </w:lvl>
    <w:lvl w:ilvl="4" w:tplc="2182E4B4" w:tentative="1">
      <w:start w:val="1"/>
      <w:numFmt w:val="bullet"/>
      <w:lvlText w:val="•"/>
      <w:lvlJc w:val="left"/>
      <w:pPr>
        <w:tabs>
          <w:tab w:val="num" w:pos="3600"/>
        </w:tabs>
        <w:ind w:left="3600" w:hanging="360"/>
      </w:pPr>
      <w:rPr>
        <w:rFonts w:ascii="Arial" w:hAnsi="Arial" w:hint="default"/>
      </w:rPr>
    </w:lvl>
    <w:lvl w:ilvl="5" w:tplc="84203278" w:tentative="1">
      <w:start w:val="1"/>
      <w:numFmt w:val="bullet"/>
      <w:lvlText w:val="•"/>
      <w:lvlJc w:val="left"/>
      <w:pPr>
        <w:tabs>
          <w:tab w:val="num" w:pos="4320"/>
        </w:tabs>
        <w:ind w:left="4320" w:hanging="360"/>
      </w:pPr>
      <w:rPr>
        <w:rFonts w:ascii="Arial" w:hAnsi="Arial" w:hint="default"/>
      </w:rPr>
    </w:lvl>
    <w:lvl w:ilvl="6" w:tplc="773EFF18" w:tentative="1">
      <w:start w:val="1"/>
      <w:numFmt w:val="bullet"/>
      <w:lvlText w:val="•"/>
      <w:lvlJc w:val="left"/>
      <w:pPr>
        <w:tabs>
          <w:tab w:val="num" w:pos="5040"/>
        </w:tabs>
        <w:ind w:left="5040" w:hanging="360"/>
      </w:pPr>
      <w:rPr>
        <w:rFonts w:ascii="Arial" w:hAnsi="Arial" w:hint="default"/>
      </w:rPr>
    </w:lvl>
    <w:lvl w:ilvl="7" w:tplc="DA30251E" w:tentative="1">
      <w:start w:val="1"/>
      <w:numFmt w:val="bullet"/>
      <w:lvlText w:val="•"/>
      <w:lvlJc w:val="left"/>
      <w:pPr>
        <w:tabs>
          <w:tab w:val="num" w:pos="5760"/>
        </w:tabs>
        <w:ind w:left="5760" w:hanging="360"/>
      </w:pPr>
      <w:rPr>
        <w:rFonts w:ascii="Arial" w:hAnsi="Arial" w:hint="default"/>
      </w:rPr>
    </w:lvl>
    <w:lvl w:ilvl="8" w:tplc="619285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95B4E"/>
    <w:multiLevelType w:val="multilevel"/>
    <w:tmpl w:val="ECCCE6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1F5EAB"/>
    <w:multiLevelType w:val="hybridMultilevel"/>
    <w:tmpl w:val="464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3789B"/>
    <w:multiLevelType w:val="multilevel"/>
    <w:tmpl w:val="3A2E7E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7D7536"/>
    <w:multiLevelType w:val="hybridMultilevel"/>
    <w:tmpl w:val="EB24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F3057"/>
    <w:multiLevelType w:val="hybridMultilevel"/>
    <w:tmpl w:val="7FE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E312B"/>
    <w:multiLevelType w:val="hybridMultilevel"/>
    <w:tmpl w:val="027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28"/>
    <w:rsid w:val="00127132"/>
    <w:rsid w:val="00135870"/>
    <w:rsid w:val="00162062"/>
    <w:rsid w:val="001657D4"/>
    <w:rsid w:val="00200BC8"/>
    <w:rsid w:val="0021181F"/>
    <w:rsid w:val="00256012"/>
    <w:rsid w:val="00286903"/>
    <w:rsid w:val="002C1D76"/>
    <w:rsid w:val="002D114C"/>
    <w:rsid w:val="002E1B8A"/>
    <w:rsid w:val="00303818"/>
    <w:rsid w:val="00396F95"/>
    <w:rsid w:val="003B1CAD"/>
    <w:rsid w:val="00411171"/>
    <w:rsid w:val="00523630"/>
    <w:rsid w:val="00567949"/>
    <w:rsid w:val="00625806"/>
    <w:rsid w:val="00741DB1"/>
    <w:rsid w:val="00762847"/>
    <w:rsid w:val="00780753"/>
    <w:rsid w:val="00780FD5"/>
    <w:rsid w:val="00783FBD"/>
    <w:rsid w:val="00864FD1"/>
    <w:rsid w:val="008B4301"/>
    <w:rsid w:val="008D54AB"/>
    <w:rsid w:val="008D7D68"/>
    <w:rsid w:val="008E5CAA"/>
    <w:rsid w:val="008F05F1"/>
    <w:rsid w:val="00936BC5"/>
    <w:rsid w:val="00970989"/>
    <w:rsid w:val="00973212"/>
    <w:rsid w:val="00A4396A"/>
    <w:rsid w:val="00A609A0"/>
    <w:rsid w:val="00A8022F"/>
    <w:rsid w:val="00A84D28"/>
    <w:rsid w:val="00AD6E1A"/>
    <w:rsid w:val="00B971B5"/>
    <w:rsid w:val="00BB3505"/>
    <w:rsid w:val="00C152A2"/>
    <w:rsid w:val="00C90D11"/>
    <w:rsid w:val="00D35DA9"/>
    <w:rsid w:val="00D43E48"/>
    <w:rsid w:val="00E26BEF"/>
    <w:rsid w:val="00E35448"/>
    <w:rsid w:val="00E446DA"/>
    <w:rsid w:val="00E50EC3"/>
    <w:rsid w:val="00E84A07"/>
    <w:rsid w:val="00F6622F"/>
    <w:rsid w:val="00F81AEC"/>
    <w:rsid w:val="00F9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8683"/>
  <w15:docId w15:val="{3B57672C-6456-468F-A906-AB244755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129">
      <w:bodyDiv w:val="1"/>
      <w:marLeft w:val="0"/>
      <w:marRight w:val="0"/>
      <w:marTop w:val="0"/>
      <w:marBottom w:val="0"/>
      <w:divBdr>
        <w:top w:val="none" w:sz="0" w:space="0" w:color="auto"/>
        <w:left w:val="none" w:sz="0" w:space="0" w:color="auto"/>
        <w:bottom w:val="none" w:sz="0" w:space="0" w:color="auto"/>
        <w:right w:val="none" w:sz="0" w:space="0" w:color="auto"/>
      </w:divBdr>
    </w:div>
    <w:div w:id="79302694">
      <w:bodyDiv w:val="1"/>
      <w:marLeft w:val="0"/>
      <w:marRight w:val="0"/>
      <w:marTop w:val="0"/>
      <w:marBottom w:val="0"/>
      <w:divBdr>
        <w:top w:val="none" w:sz="0" w:space="0" w:color="auto"/>
        <w:left w:val="none" w:sz="0" w:space="0" w:color="auto"/>
        <w:bottom w:val="none" w:sz="0" w:space="0" w:color="auto"/>
        <w:right w:val="none" w:sz="0" w:space="0" w:color="auto"/>
      </w:divBdr>
      <w:divsChild>
        <w:div w:id="1770538873">
          <w:marLeft w:val="274"/>
          <w:marRight w:val="0"/>
          <w:marTop w:val="0"/>
          <w:marBottom w:val="0"/>
          <w:divBdr>
            <w:top w:val="none" w:sz="0" w:space="0" w:color="auto"/>
            <w:left w:val="none" w:sz="0" w:space="0" w:color="auto"/>
            <w:bottom w:val="none" w:sz="0" w:space="0" w:color="auto"/>
            <w:right w:val="none" w:sz="0" w:space="0" w:color="auto"/>
          </w:divBdr>
        </w:div>
      </w:divsChild>
    </w:div>
    <w:div w:id="108283108">
      <w:bodyDiv w:val="1"/>
      <w:marLeft w:val="0"/>
      <w:marRight w:val="0"/>
      <w:marTop w:val="0"/>
      <w:marBottom w:val="0"/>
      <w:divBdr>
        <w:top w:val="none" w:sz="0" w:space="0" w:color="auto"/>
        <w:left w:val="none" w:sz="0" w:space="0" w:color="auto"/>
        <w:bottom w:val="none" w:sz="0" w:space="0" w:color="auto"/>
        <w:right w:val="none" w:sz="0" w:space="0" w:color="auto"/>
      </w:divBdr>
      <w:divsChild>
        <w:div w:id="549224253">
          <w:marLeft w:val="274"/>
          <w:marRight w:val="0"/>
          <w:marTop w:val="0"/>
          <w:marBottom w:val="0"/>
          <w:divBdr>
            <w:top w:val="none" w:sz="0" w:space="0" w:color="auto"/>
            <w:left w:val="none" w:sz="0" w:space="0" w:color="auto"/>
            <w:bottom w:val="none" w:sz="0" w:space="0" w:color="auto"/>
            <w:right w:val="none" w:sz="0" w:space="0" w:color="auto"/>
          </w:divBdr>
        </w:div>
      </w:divsChild>
    </w:div>
    <w:div w:id="249240864">
      <w:bodyDiv w:val="1"/>
      <w:marLeft w:val="0"/>
      <w:marRight w:val="0"/>
      <w:marTop w:val="0"/>
      <w:marBottom w:val="0"/>
      <w:divBdr>
        <w:top w:val="none" w:sz="0" w:space="0" w:color="auto"/>
        <w:left w:val="none" w:sz="0" w:space="0" w:color="auto"/>
        <w:bottom w:val="none" w:sz="0" w:space="0" w:color="auto"/>
        <w:right w:val="none" w:sz="0" w:space="0" w:color="auto"/>
      </w:divBdr>
    </w:div>
    <w:div w:id="278531484">
      <w:bodyDiv w:val="1"/>
      <w:marLeft w:val="0"/>
      <w:marRight w:val="0"/>
      <w:marTop w:val="0"/>
      <w:marBottom w:val="0"/>
      <w:divBdr>
        <w:top w:val="none" w:sz="0" w:space="0" w:color="auto"/>
        <w:left w:val="none" w:sz="0" w:space="0" w:color="auto"/>
        <w:bottom w:val="none" w:sz="0" w:space="0" w:color="auto"/>
        <w:right w:val="none" w:sz="0" w:space="0" w:color="auto"/>
      </w:divBdr>
    </w:div>
    <w:div w:id="299503372">
      <w:bodyDiv w:val="1"/>
      <w:marLeft w:val="0"/>
      <w:marRight w:val="0"/>
      <w:marTop w:val="0"/>
      <w:marBottom w:val="0"/>
      <w:divBdr>
        <w:top w:val="none" w:sz="0" w:space="0" w:color="auto"/>
        <w:left w:val="none" w:sz="0" w:space="0" w:color="auto"/>
        <w:bottom w:val="none" w:sz="0" w:space="0" w:color="auto"/>
        <w:right w:val="none" w:sz="0" w:space="0" w:color="auto"/>
      </w:divBdr>
    </w:div>
    <w:div w:id="481850999">
      <w:bodyDiv w:val="1"/>
      <w:marLeft w:val="0"/>
      <w:marRight w:val="0"/>
      <w:marTop w:val="0"/>
      <w:marBottom w:val="0"/>
      <w:divBdr>
        <w:top w:val="none" w:sz="0" w:space="0" w:color="auto"/>
        <w:left w:val="none" w:sz="0" w:space="0" w:color="auto"/>
        <w:bottom w:val="none" w:sz="0" w:space="0" w:color="auto"/>
        <w:right w:val="none" w:sz="0" w:space="0" w:color="auto"/>
      </w:divBdr>
    </w:div>
    <w:div w:id="616328863">
      <w:bodyDiv w:val="1"/>
      <w:marLeft w:val="0"/>
      <w:marRight w:val="0"/>
      <w:marTop w:val="0"/>
      <w:marBottom w:val="0"/>
      <w:divBdr>
        <w:top w:val="none" w:sz="0" w:space="0" w:color="auto"/>
        <w:left w:val="none" w:sz="0" w:space="0" w:color="auto"/>
        <w:bottom w:val="none" w:sz="0" w:space="0" w:color="auto"/>
        <w:right w:val="none" w:sz="0" w:space="0" w:color="auto"/>
      </w:divBdr>
    </w:div>
    <w:div w:id="1343125789">
      <w:bodyDiv w:val="1"/>
      <w:marLeft w:val="0"/>
      <w:marRight w:val="0"/>
      <w:marTop w:val="0"/>
      <w:marBottom w:val="0"/>
      <w:divBdr>
        <w:top w:val="none" w:sz="0" w:space="0" w:color="auto"/>
        <w:left w:val="none" w:sz="0" w:space="0" w:color="auto"/>
        <w:bottom w:val="none" w:sz="0" w:space="0" w:color="auto"/>
        <w:right w:val="none" w:sz="0" w:space="0" w:color="auto"/>
      </w:divBdr>
      <w:divsChild>
        <w:div w:id="268589861">
          <w:marLeft w:val="274"/>
          <w:marRight w:val="0"/>
          <w:marTop w:val="0"/>
          <w:marBottom w:val="0"/>
          <w:divBdr>
            <w:top w:val="none" w:sz="0" w:space="0" w:color="auto"/>
            <w:left w:val="none" w:sz="0" w:space="0" w:color="auto"/>
            <w:bottom w:val="none" w:sz="0" w:space="0" w:color="auto"/>
            <w:right w:val="none" w:sz="0" w:space="0" w:color="auto"/>
          </w:divBdr>
        </w:div>
      </w:divsChild>
    </w:div>
    <w:div w:id="1629360400">
      <w:bodyDiv w:val="1"/>
      <w:marLeft w:val="0"/>
      <w:marRight w:val="0"/>
      <w:marTop w:val="0"/>
      <w:marBottom w:val="0"/>
      <w:divBdr>
        <w:top w:val="none" w:sz="0" w:space="0" w:color="auto"/>
        <w:left w:val="none" w:sz="0" w:space="0" w:color="auto"/>
        <w:bottom w:val="none" w:sz="0" w:space="0" w:color="auto"/>
        <w:right w:val="none" w:sz="0" w:space="0" w:color="auto"/>
      </w:divBdr>
    </w:div>
    <w:div w:id="1733769293">
      <w:bodyDiv w:val="1"/>
      <w:marLeft w:val="0"/>
      <w:marRight w:val="0"/>
      <w:marTop w:val="0"/>
      <w:marBottom w:val="0"/>
      <w:divBdr>
        <w:top w:val="none" w:sz="0" w:space="0" w:color="auto"/>
        <w:left w:val="none" w:sz="0" w:space="0" w:color="auto"/>
        <w:bottom w:val="none" w:sz="0" w:space="0" w:color="auto"/>
        <w:right w:val="none" w:sz="0" w:space="0" w:color="auto"/>
      </w:divBdr>
      <w:divsChild>
        <w:div w:id="1325818069">
          <w:marLeft w:val="274"/>
          <w:marRight w:val="0"/>
          <w:marTop w:val="0"/>
          <w:marBottom w:val="0"/>
          <w:divBdr>
            <w:top w:val="none" w:sz="0" w:space="0" w:color="auto"/>
            <w:left w:val="none" w:sz="0" w:space="0" w:color="auto"/>
            <w:bottom w:val="none" w:sz="0" w:space="0" w:color="auto"/>
            <w:right w:val="none" w:sz="0" w:space="0" w:color="auto"/>
          </w:divBdr>
        </w:div>
      </w:divsChild>
    </w:div>
    <w:div w:id="187808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themoneycharity.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llo@themoney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moneycharity.org.uk/money-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emoneycharity.org.uk/" TargetMode="External"/><Relationship Id="rId4" Type="http://schemas.openxmlformats.org/officeDocument/2006/relationships/styles" Target="styles.xml"/><Relationship Id="rId9" Type="http://schemas.openxmlformats.org/officeDocument/2006/relationships/hyperlink" Target="https://themoneycharity.org.uk/money-statist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9V+Xk/hPpguJMbXwHwYnb0+Q==">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31469A-4938-425B-A2EB-FDCFEC3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29</cp:revision>
  <dcterms:created xsi:type="dcterms:W3CDTF">2021-02-25T19:40:00Z</dcterms:created>
  <dcterms:modified xsi:type="dcterms:W3CDTF">2021-07-26T09:55:00Z</dcterms:modified>
</cp:coreProperties>
</file>